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CF" w:rsidRPr="007A0CBF" w:rsidRDefault="000C2026" w:rsidP="00FB5411">
      <w:pPr>
        <w:jc w:val="center"/>
        <w:rPr>
          <w:b/>
          <w:sz w:val="36"/>
          <w:szCs w:val="36"/>
          <w:u w:val="single"/>
        </w:rPr>
      </w:pPr>
      <w:r w:rsidRPr="007A0CBF">
        <w:rPr>
          <w:b/>
          <w:sz w:val="36"/>
          <w:szCs w:val="36"/>
          <w:u w:val="single"/>
        </w:rPr>
        <w:t>PREGNANCY ORAL HEALTH CASE</w:t>
      </w:r>
    </w:p>
    <w:p w:rsidR="00047210" w:rsidRPr="007A0CBF" w:rsidRDefault="00047210" w:rsidP="00FB5411">
      <w:pPr>
        <w:jc w:val="center"/>
        <w:rPr>
          <w:b/>
          <w:sz w:val="28"/>
          <w:szCs w:val="28"/>
          <w:u w:val="single"/>
        </w:rPr>
      </w:pPr>
      <w:r w:rsidRPr="007A0CBF">
        <w:rPr>
          <w:b/>
          <w:sz w:val="28"/>
          <w:szCs w:val="28"/>
          <w:u w:val="single"/>
        </w:rPr>
        <w:t>Learner Version</w:t>
      </w:r>
    </w:p>
    <w:p w:rsidR="00CE1D07" w:rsidRPr="00901F4C" w:rsidRDefault="00CE1D07">
      <w:pPr>
        <w:rPr>
          <w:sz w:val="22"/>
          <w:szCs w:val="22"/>
        </w:rPr>
      </w:pPr>
    </w:p>
    <w:p w:rsidR="004843CF" w:rsidRPr="007A0CBF" w:rsidRDefault="004843CF">
      <w:pPr>
        <w:rPr>
          <w:b/>
        </w:rPr>
      </w:pPr>
      <w:r w:rsidRPr="007A0CBF">
        <w:rPr>
          <w:b/>
        </w:rPr>
        <w:t>Learning Outcomes</w:t>
      </w:r>
      <w:r w:rsidR="00F57A6E" w:rsidRPr="007A0CBF">
        <w:rPr>
          <w:b/>
        </w:rPr>
        <w:t xml:space="preserve"> (HRSA 2014)</w:t>
      </w:r>
      <w:r w:rsidRPr="007A0CBF">
        <w:rPr>
          <w:b/>
        </w:rPr>
        <w:t>:</w:t>
      </w:r>
      <w:r w:rsidR="00EC50FE" w:rsidRPr="007A0CBF">
        <w:t xml:space="preserve"> </w:t>
      </w:r>
    </w:p>
    <w:p w:rsidR="00901F4C" w:rsidRPr="007A0CBF" w:rsidRDefault="00EC50FE" w:rsidP="00EC50FE">
      <w:pPr>
        <w:pStyle w:val="ListParagraph"/>
        <w:numPr>
          <w:ilvl w:val="0"/>
          <w:numId w:val="3"/>
        </w:numPr>
      </w:pPr>
      <w:r w:rsidRPr="007A0CBF">
        <w:rPr>
          <w:b/>
        </w:rPr>
        <w:t>Risk Assessment</w:t>
      </w:r>
      <w:r w:rsidRPr="007A0CBF">
        <w:t>: Identify factors that impact oral health and overall health</w:t>
      </w:r>
    </w:p>
    <w:p w:rsidR="008C236E" w:rsidRPr="007A0CBF" w:rsidRDefault="008C236E" w:rsidP="00EC50FE">
      <w:pPr>
        <w:pStyle w:val="ListParagraph"/>
        <w:numPr>
          <w:ilvl w:val="0"/>
          <w:numId w:val="3"/>
        </w:numPr>
      </w:pPr>
      <w:r w:rsidRPr="007A0CBF">
        <w:rPr>
          <w:b/>
        </w:rPr>
        <w:t>Oral Health Evaluation</w:t>
      </w:r>
      <w:r w:rsidR="00EC50FE" w:rsidRPr="007A0CBF">
        <w:t xml:space="preserve">: Integrates subjective and objective findings based on completion of a focused oral health history, risk </w:t>
      </w:r>
      <w:r w:rsidR="001D3ECB" w:rsidRPr="007A0CBF">
        <w:t xml:space="preserve">assessment and performance of </w:t>
      </w:r>
      <w:r w:rsidR="00EC50FE" w:rsidRPr="007A0CBF">
        <w:t>oral screening.</w:t>
      </w:r>
    </w:p>
    <w:p w:rsidR="008C236E" w:rsidRPr="007A0CBF" w:rsidRDefault="008C236E" w:rsidP="00EC50FE">
      <w:pPr>
        <w:pStyle w:val="ListParagraph"/>
        <w:numPr>
          <w:ilvl w:val="0"/>
          <w:numId w:val="3"/>
        </w:numPr>
      </w:pPr>
      <w:r w:rsidRPr="007A0CBF">
        <w:rPr>
          <w:b/>
        </w:rPr>
        <w:t>Preventive Intervention</w:t>
      </w:r>
      <w:r w:rsidR="00EC50FE" w:rsidRPr="007A0CBF">
        <w:t>: Recognize options and strategies to address oral health needs identified by a comprehensive risk assessment and health evaluation.</w:t>
      </w:r>
    </w:p>
    <w:p w:rsidR="008C236E" w:rsidRPr="007A0CBF" w:rsidRDefault="008C236E" w:rsidP="00EC50FE">
      <w:pPr>
        <w:pStyle w:val="ListParagraph"/>
        <w:numPr>
          <w:ilvl w:val="0"/>
          <w:numId w:val="3"/>
        </w:numPr>
      </w:pPr>
      <w:r w:rsidRPr="007A0CBF">
        <w:rPr>
          <w:b/>
        </w:rPr>
        <w:t>Communication and Education</w:t>
      </w:r>
      <w:r w:rsidR="00F57A6E" w:rsidRPr="007A0CBF">
        <w:t>: Facilitating providers understanding of the oral and systemic relationships that can be addressed during all medical and dental visits.</w:t>
      </w:r>
    </w:p>
    <w:p w:rsidR="008C236E" w:rsidRPr="007A0CBF" w:rsidRDefault="008C236E" w:rsidP="00EC50FE">
      <w:pPr>
        <w:pStyle w:val="ListParagraph"/>
        <w:numPr>
          <w:ilvl w:val="0"/>
          <w:numId w:val="3"/>
        </w:numPr>
      </w:pPr>
      <w:r w:rsidRPr="007A0CBF">
        <w:rPr>
          <w:b/>
        </w:rPr>
        <w:t>Interprofessional Collaborative Practice</w:t>
      </w:r>
      <w:r w:rsidR="00F57A6E" w:rsidRPr="007A0CBF">
        <w:t>: Shares responsibility and collaboration among health care professionals in the care of patients and populations with or at risk for oral disorders.</w:t>
      </w:r>
    </w:p>
    <w:p w:rsidR="004843CF" w:rsidRPr="007A0CBF" w:rsidRDefault="004843CF">
      <w:pPr>
        <w:rPr>
          <w:b/>
        </w:rPr>
      </w:pPr>
    </w:p>
    <w:p w:rsidR="004843CF" w:rsidRPr="007A0CBF" w:rsidRDefault="00AD76A8">
      <w:r w:rsidRPr="007A0CBF">
        <w:rPr>
          <w:b/>
        </w:rPr>
        <w:t>Patient Population:</w:t>
      </w:r>
      <w:r w:rsidR="00901F4C" w:rsidRPr="007A0CBF">
        <w:rPr>
          <w:b/>
        </w:rPr>
        <w:t xml:space="preserve"> </w:t>
      </w:r>
      <w:r w:rsidR="00901F4C" w:rsidRPr="007A0CBF">
        <w:t>Pregnancy</w:t>
      </w:r>
    </w:p>
    <w:p w:rsidR="004843CF" w:rsidRPr="007A0CBF" w:rsidRDefault="004843CF" w:rsidP="0033178C"/>
    <w:p w:rsidR="00F02B13" w:rsidRPr="007A0CBF" w:rsidRDefault="004843CF">
      <w:r w:rsidRPr="007A0CBF">
        <w:rPr>
          <w:b/>
        </w:rPr>
        <w:t>Case Presentation</w:t>
      </w:r>
      <w:r w:rsidR="001001C4" w:rsidRPr="007A0CBF">
        <w:rPr>
          <w:b/>
        </w:rPr>
        <w:t>:</w:t>
      </w:r>
      <w:r w:rsidR="001001C4" w:rsidRPr="007A0CBF">
        <w:t xml:space="preserve">  </w:t>
      </w:r>
    </w:p>
    <w:p w:rsidR="00BB68E3" w:rsidRPr="007A0CBF" w:rsidRDefault="00365A11" w:rsidP="00BB68E3">
      <w:pPr>
        <w:pStyle w:val="ListParagraph"/>
        <w:numPr>
          <w:ilvl w:val="0"/>
          <w:numId w:val="23"/>
        </w:numPr>
      </w:pPr>
      <w:r w:rsidRPr="007A0CBF">
        <w:rPr>
          <w:b/>
        </w:rPr>
        <w:t>Demographics:</w:t>
      </w:r>
      <w:r w:rsidRPr="007A0CBF">
        <w:t xml:space="preserve"> 2</w:t>
      </w:r>
      <w:r w:rsidR="00065CEF" w:rsidRPr="007A0CBF">
        <w:t>8 year old Hispanic female working part time in a clothing factor</w:t>
      </w:r>
      <w:r w:rsidR="00F8573C" w:rsidRPr="007A0CBF">
        <w:t>y</w:t>
      </w:r>
      <w:r w:rsidR="00065CEF" w:rsidRPr="007A0CBF">
        <w:t xml:space="preserve">. </w:t>
      </w:r>
    </w:p>
    <w:p w:rsidR="00133F36" w:rsidRPr="007A0CBF" w:rsidRDefault="00133F36" w:rsidP="00133F36">
      <w:pPr>
        <w:pStyle w:val="ListParagraph"/>
      </w:pPr>
    </w:p>
    <w:p w:rsidR="00BB68E3" w:rsidRPr="007A0CBF" w:rsidRDefault="00E10A1A" w:rsidP="00BB68E3">
      <w:pPr>
        <w:pStyle w:val="ListParagraph"/>
        <w:numPr>
          <w:ilvl w:val="0"/>
          <w:numId w:val="23"/>
        </w:numPr>
      </w:pPr>
      <w:r w:rsidRPr="007A0CBF">
        <w:rPr>
          <w:b/>
        </w:rPr>
        <w:t>Chief Concern</w:t>
      </w:r>
      <w:r w:rsidR="00365A11" w:rsidRPr="007A0CBF">
        <w:t xml:space="preserve">: </w:t>
      </w:r>
      <w:r w:rsidR="005969A8" w:rsidRPr="007A0CBF">
        <w:t xml:space="preserve">Routine OB visit. </w:t>
      </w:r>
      <w:r w:rsidR="008322E3" w:rsidRPr="007A0CBF">
        <w:t>P</w:t>
      </w:r>
      <w:r w:rsidR="005969A8" w:rsidRPr="007A0CBF">
        <w:t>atient</w:t>
      </w:r>
      <w:r w:rsidRPr="007A0CBF">
        <w:t>’s chief concern is</w:t>
      </w:r>
      <w:r w:rsidR="00CA0FA9" w:rsidRPr="007A0CBF">
        <w:t xml:space="preserve"> </w:t>
      </w:r>
      <w:r w:rsidRPr="007A0CBF">
        <w:t xml:space="preserve">pain in </w:t>
      </w:r>
      <w:r w:rsidR="005A57B7" w:rsidRPr="007A0CBF">
        <w:t xml:space="preserve">her </w:t>
      </w:r>
      <w:r w:rsidR="005969A8" w:rsidRPr="007A0CBF">
        <w:t>lower front teeth</w:t>
      </w:r>
      <w:r w:rsidR="00F01DEF" w:rsidRPr="007A0CBF">
        <w:t>.</w:t>
      </w:r>
    </w:p>
    <w:p w:rsidR="00133F36" w:rsidRPr="007A0CBF" w:rsidRDefault="00133F36" w:rsidP="00133F36"/>
    <w:p w:rsidR="00850398" w:rsidRPr="007A0CBF" w:rsidRDefault="00065CEF" w:rsidP="00FE202D">
      <w:pPr>
        <w:pStyle w:val="ListParagraph"/>
        <w:numPr>
          <w:ilvl w:val="0"/>
          <w:numId w:val="23"/>
        </w:numPr>
      </w:pPr>
      <w:r w:rsidRPr="007A0CBF">
        <w:rPr>
          <w:b/>
        </w:rPr>
        <w:t>Medical</w:t>
      </w:r>
      <w:r w:rsidR="00E10A1A" w:rsidRPr="007A0CBF">
        <w:rPr>
          <w:b/>
        </w:rPr>
        <w:t>/Obstetrical</w:t>
      </w:r>
      <w:r w:rsidRPr="007A0CBF">
        <w:rPr>
          <w:b/>
        </w:rPr>
        <w:t xml:space="preserve"> History</w:t>
      </w:r>
      <w:r w:rsidRPr="007A0CBF">
        <w:t xml:space="preserve">: </w:t>
      </w:r>
      <w:r w:rsidR="00487794" w:rsidRPr="007A0CBF">
        <w:t>Ingrid is</w:t>
      </w:r>
      <w:r w:rsidR="00850398" w:rsidRPr="007A0CBF">
        <w:t xml:space="preserve"> G2P1 (multiparous; second pregnancy) at</w:t>
      </w:r>
      <w:r w:rsidR="00406301" w:rsidRPr="007A0CBF">
        <w:t xml:space="preserve"> 30</w:t>
      </w:r>
      <w:r w:rsidR="00487794" w:rsidRPr="007A0CBF">
        <w:t xml:space="preserve"> weeks </w:t>
      </w:r>
      <w:r w:rsidR="00850398" w:rsidRPr="007A0CBF">
        <w:t xml:space="preserve">gestation with a singleton pregnancy.  Her first delivery </w:t>
      </w:r>
      <w:r w:rsidR="007E3DC5" w:rsidRPr="007A0CBF">
        <w:t xml:space="preserve">resulted in a preterm vaginal delivery at </w:t>
      </w:r>
      <w:r w:rsidR="00850398" w:rsidRPr="007A0CBF">
        <w:t>32 weeks gestation</w:t>
      </w:r>
      <w:r w:rsidR="00D95363" w:rsidRPr="007A0CBF">
        <w:t xml:space="preserve"> following </w:t>
      </w:r>
      <w:r w:rsidR="007E3DC5" w:rsidRPr="007A0CBF">
        <w:t>preterm labor</w:t>
      </w:r>
      <w:r w:rsidR="005A57B7" w:rsidRPr="007A0CBF">
        <w:t xml:space="preserve"> </w:t>
      </w:r>
      <w:r w:rsidR="007E3DC5" w:rsidRPr="007A0CBF">
        <w:t>with no clear etiology.</w:t>
      </w:r>
      <w:r w:rsidR="00D95363" w:rsidRPr="007A0CBF">
        <w:t xml:space="preserve"> P</w:t>
      </w:r>
      <w:r w:rsidR="0086059E" w:rsidRPr="007A0CBF">
        <w:t>renatal labs and 18 week ultrasound were normal</w:t>
      </w:r>
      <w:r w:rsidR="00D95363" w:rsidRPr="007A0CBF">
        <w:t xml:space="preserve"> during this pregnancy</w:t>
      </w:r>
      <w:r w:rsidR="0086059E" w:rsidRPr="007A0CBF">
        <w:t>.</w:t>
      </w:r>
      <w:r w:rsidR="007C74A0" w:rsidRPr="007A0CBF">
        <w:t xml:space="preserve"> </w:t>
      </w:r>
      <w:r w:rsidR="0086059E" w:rsidRPr="007A0CBF">
        <w:t>She</w:t>
      </w:r>
      <w:r w:rsidR="00C80768" w:rsidRPr="007A0CBF">
        <w:t xml:space="preserve"> is allergic to amoxicillin and</w:t>
      </w:r>
      <w:r w:rsidR="00487794" w:rsidRPr="007A0CBF">
        <w:t xml:space="preserve"> </w:t>
      </w:r>
      <w:r w:rsidR="00C80768" w:rsidRPr="007A0CBF">
        <w:t>was diagnosed with</w:t>
      </w:r>
      <w:r w:rsidR="0086059E" w:rsidRPr="007A0CBF">
        <w:t xml:space="preserve"> </w:t>
      </w:r>
      <w:r w:rsidR="00487794" w:rsidRPr="007A0CBF">
        <w:t>gestational diabetes</w:t>
      </w:r>
      <w:r w:rsidR="00C80768" w:rsidRPr="007A0CBF">
        <w:t xml:space="preserve"> 3 weeks ago</w:t>
      </w:r>
      <w:r w:rsidR="00487794" w:rsidRPr="007A0CBF">
        <w:t xml:space="preserve">. </w:t>
      </w:r>
      <w:r w:rsidR="00D47922" w:rsidRPr="007A0CBF">
        <w:t xml:space="preserve">A review of her diet history reveals suboptimal nutrition practices with Mountain Dew </w:t>
      </w:r>
      <w:r w:rsidR="00D95363" w:rsidRPr="007A0CBF">
        <w:t>being her</w:t>
      </w:r>
      <w:r w:rsidR="00D47922" w:rsidRPr="007A0CBF">
        <w:t xml:space="preserve"> favorite drink. </w:t>
      </w:r>
      <w:r w:rsidR="0086059E" w:rsidRPr="007A0CBF">
        <w:t xml:space="preserve">She has seen a dietitian and is working on improving her diet to control blood sugar levels and </w:t>
      </w:r>
      <w:r w:rsidR="008322E3" w:rsidRPr="007A0CBF">
        <w:t>takes</w:t>
      </w:r>
      <w:r w:rsidR="0086059E" w:rsidRPr="007A0CBF">
        <w:t xml:space="preserve"> glyburide 2.5mg</w:t>
      </w:r>
      <w:r w:rsidR="008322E3" w:rsidRPr="007A0CBF">
        <w:t xml:space="preserve"> </w:t>
      </w:r>
      <w:r w:rsidR="0086059E" w:rsidRPr="007A0CBF">
        <w:t>bid.</w:t>
      </w:r>
      <w:r w:rsidR="00CC1015" w:rsidRPr="007A0CBF">
        <w:t xml:space="preserve"> </w:t>
      </w:r>
      <w:r w:rsidR="00664E30" w:rsidRPr="007A0CBF">
        <w:t xml:space="preserve">Ingrid </w:t>
      </w:r>
      <w:r w:rsidR="005343DE" w:rsidRPr="007A0CBF">
        <w:t xml:space="preserve">is on intramuscular 17-hydroxy progesterone weekly to decrease the risk of recurrent preterm delivery and is taking acetaminophen as recommended by her prenatal provider </w:t>
      </w:r>
      <w:r w:rsidR="00FE202D" w:rsidRPr="007A0CBF">
        <w:t>when she experiences</w:t>
      </w:r>
      <w:r w:rsidR="00664E30" w:rsidRPr="007A0CBF">
        <w:t xml:space="preserve"> round ligament pain</w:t>
      </w:r>
      <w:r w:rsidR="00FE202D" w:rsidRPr="007A0CBF">
        <w:t>.</w:t>
      </w:r>
      <w:r w:rsidR="00664E30" w:rsidRPr="007A0CBF">
        <w:t xml:space="preserve"> </w:t>
      </w:r>
      <w:r w:rsidR="005343DE" w:rsidRPr="007A0CBF">
        <w:t xml:space="preserve">A brief dental history reveals she has not seen a dentist in </w:t>
      </w:r>
      <w:r w:rsidR="00D95363" w:rsidRPr="007A0CBF">
        <w:t>several years</w:t>
      </w:r>
      <w:r w:rsidR="005343DE" w:rsidRPr="007A0CBF">
        <w:t>.</w:t>
      </w:r>
      <w:r w:rsidR="005343DE" w:rsidRPr="007A0CBF">
        <w:br/>
      </w:r>
    </w:p>
    <w:p w:rsidR="001B3295" w:rsidRPr="007A0CBF" w:rsidRDefault="001B3295" w:rsidP="00BB68E3">
      <w:pPr>
        <w:pStyle w:val="ListParagraph"/>
        <w:numPr>
          <w:ilvl w:val="0"/>
          <w:numId w:val="23"/>
        </w:numPr>
      </w:pPr>
      <w:r w:rsidRPr="007A0CBF">
        <w:rPr>
          <w:b/>
        </w:rPr>
        <w:t>Social History</w:t>
      </w:r>
      <w:r w:rsidRPr="007A0CBF">
        <w:t>: Ingrid recently immigrated to the United States</w:t>
      </w:r>
      <w:r w:rsidR="00C056BF" w:rsidRPr="007A0CBF">
        <w:t xml:space="preserve"> from Guatemala</w:t>
      </w:r>
      <w:r w:rsidRPr="007A0CBF">
        <w:t>.</w:t>
      </w:r>
      <w:r w:rsidR="00365A11" w:rsidRPr="007A0CBF">
        <w:t xml:space="preserve"> </w:t>
      </w:r>
      <w:r w:rsidR="00D47922" w:rsidRPr="007A0CBF">
        <w:t>Because she does not have a lot of time at work</w:t>
      </w:r>
      <w:r w:rsidR="00DC0EB3" w:rsidRPr="007A0CBF">
        <w:t xml:space="preserve"> and finances are tight, she often skips </w:t>
      </w:r>
      <w:r w:rsidR="00D47922" w:rsidRPr="007A0CBF">
        <w:t>meal</w:t>
      </w:r>
      <w:r w:rsidR="00DC0EB3" w:rsidRPr="007A0CBF">
        <w:t>s</w:t>
      </w:r>
      <w:r w:rsidR="00D47922" w:rsidRPr="007A0CBF">
        <w:t xml:space="preserve"> and snacks frequently </w:t>
      </w:r>
      <w:r w:rsidR="00C056BF" w:rsidRPr="007A0CBF">
        <w:t>on</w:t>
      </w:r>
      <w:r w:rsidR="00DC0EB3" w:rsidRPr="007A0CBF">
        <w:t xml:space="preserve"> inexpensive sugary snacks/drinks</w:t>
      </w:r>
      <w:r w:rsidR="00D47922" w:rsidRPr="007A0CBF">
        <w:t xml:space="preserve"> </w:t>
      </w:r>
      <w:r w:rsidR="008322E3" w:rsidRPr="007A0CBF">
        <w:t xml:space="preserve">at </w:t>
      </w:r>
      <w:r w:rsidR="00D47922" w:rsidRPr="007A0CBF">
        <w:t>work.</w:t>
      </w:r>
    </w:p>
    <w:p w:rsidR="00133F36" w:rsidRPr="007A0CBF" w:rsidRDefault="00133F36" w:rsidP="00133F36">
      <w:pPr>
        <w:pStyle w:val="ListParagraph"/>
      </w:pPr>
    </w:p>
    <w:p w:rsidR="00F02B13" w:rsidRPr="007A0CBF" w:rsidRDefault="00BB68E3" w:rsidP="006157B3">
      <w:pPr>
        <w:pStyle w:val="ListParagraph"/>
        <w:numPr>
          <w:ilvl w:val="0"/>
          <w:numId w:val="2"/>
        </w:numPr>
      </w:pPr>
      <w:r w:rsidRPr="007A0CBF">
        <w:rPr>
          <w:b/>
        </w:rPr>
        <w:t>Lab findings</w:t>
      </w:r>
      <w:r w:rsidRPr="007A0CBF">
        <w:t>:</w:t>
      </w:r>
      <w:r w:rsidR="00CE1D07" w:rsidRPr="007A0CBF">
        <w:rPr>
          <w:i/>
        </w:rPr>
        <w:t xml:space="preserve"> </w:t>
      </w:r>
      <w:r w:rsidR="0086059E" w:rsidRPr="007A0CBF">
        <w:t>Her initial 50g glucose tolerance test</w:t>
      </w:r>
      <w:r w:rsidR="00332CD1" w:rsidRPr="007A0CBF">
        <w:t xml:space="preserve"> </w:t>
      </w:r>
      <w:r w:rsidR="0086059E" w:rsidRPr="007A0CBF">
        <w:t>(GTT) was 180 mg/</w:t>
      </w:r>
      <w:proofErr w:type="spellStart"/>
      <w:r w:rsidR="0086059E" w:rsidRPr="007A0CBF">
        <w:t>dL</w:t>
      </w:r>
      <w:proofErr w:type="spellEnd"/>
      <w:r w:rsidR="0086059E" w:rsidRPr="007A0CBF">
        <w:t>. Follow up 3 hour OGTT was 100/190/140/100</w:t>
      </w:r>
      <w:r w:rsidR="00CF7B52" w:rsidRPr="007A0CBF">
        <w:t>.</w:t>
      </w:r>
      <w:r w:rsidR="007E3DC5" w:rsidRPr="007A0CBF">
        <w:t xml:space="preserve"> All other prenatal labs were within normal limits.</w:t>
      </w:r>
    </w:p>
    <w:p w:rsidR="00133F36" w:rsidRPr="007A0CBF" w:rsidRDefault="00133F36" w:rsidP="00133F36">
      <w:pPr>
        <w:pStyle w:val="ListParagraph"/>
      </w:pPr>
    </w:p>
    <w:p w:rsidR="00850398" w:rsidRPr="007A0CBF" w:rsidRDefault="00850398" w:rsidP="006157B3">
      <w:pPr>
        <w:pStyle w:val="ListParagraph"/>
        <w:numPr>
          <w:ilvl w:val="0"/>
          <w:numId w:val="2"/>
        </w:numPr>
      </w:pPr>
      <w:r w:rsidRPr="007A0CBF">
        <w:rPr>
          <w:b/>
        </w:rPr>
        <w:t>Oral exam</w:t>
      </w:r>
      <w:r w:rsidRPr="007A0CBF">
        <w:t>: Swollen gums, tender</w:t>
      </w:r>
      <w:r w:rsidR="0007005A" w:rsidRPr="007A0CBF">
        <w:t>ness upon palpation</w:t>
      </w:r>
      <w:r w:rsidRPr="007A0CBF">
        <w:t>,</w:t>
      </w:r>
      <w:r w:rsidR="007F0D17" w:rsidRPr="007A0CBF">
        <w:t xml:space="preserve"> </w:t>
      </w:r>
      <w:r w:rsidRPr="007A0CBF">
        <w:t>missing</w:t>
      </w:r>
      <w:r w:rsidR="007F0D17" w:rsidRPr="007A0CBF">
        <w:t xml:space="preserve"> teeth</w:t>
      </w:r>
      <w:r w:rsidRPr="007A0CBF">
        <w:t xml:space="preserve"> and </w:t>
      </w:r>
      <w:r w:rsidR="007F0D17" w:rsidRPr="007A0CBF">
        <w:t>extensive dental caries (tooth decay).</w:t>
      </w:r>
    </w:p>
    <w:p w:rsidR="00850398" w:rsidRPr="007A0CBF" w:rsidRDefault="00850398" w:rsidP="00850398"/>
    <w:p w:rsidR="00850398" w:rsidRPr="007A0CBF" w:rsidRDefault="00850398" w:rsidP="00850398">
      <w:r w:rsidRPr="007A0CBF">
        <w:t>You decide to refer her to</w:t>
      </w:r>
      <w:r w:rsidR="006157B3" w:rsidRPr="007A0CBF">
        <w:t xml:space="preserve"> a dentist</w:t>
      </w:r>
      <w:r w:rsidRPr="007A0CBF">
        <w:t xml:space="preserve"> to address her oral pain.</w:t>
      </w:r>
    </w:p>
    <w:p w:rsidR="008322E3" w:rsidRDefault="008322E3">
      <w:pPr>
        <w:rPr>
          <w:b/>
        </w:rPr>
      </w:pPr>
    </w:p>
    <w:p w:rsidR="007A0CBF" w:rsidRPr="007A0CBF" w:rsidRDefault="007A0CBF">
      <w:pPr>
        <w:rPr>
          <w:b/>
        </w:rPr>
      </w:pPr>
    </w:p>
    <w:p w:rsidR="00D91961" w:rsidRPr="007A0CBF" w:rsidRDefault="008A01DC">
      <w:pPr>
        <w:rPr>
          <w:b/>
          <w:u w:val="single"/>
        </w:rPr>
      </w:pPr>
      <w:r w:rsidRPr="007A0CBF">
        <w:rPr>
          <w:b/>
          <w:u w:val="single"/>
        </w:rPr>
        <w:t>Dental Evaluation:</w:t>
      </w:r>
    </w:p>
    <w:p w:rsidR="00850398" w:rsidRPr="007A0CBF" w:rsidRDefault="00850398">
      <w:pPr>
        <w:rPr>
          <w:b/>
        </w:rPr>
      </w:pPr>
    </w:p>
    <w:p w:rsidR="00850398" w:rsidRPr="007A0CBF" w:rsidRDefault="00850398" w:rsidP="00053B61">
      <w:pPr>
        <w:pStyle w:val="ListParagraph"/>
        <w:numPr>
          <w:ilvl w:val="0"/>
          <w:numId w:val="31"/>
        </w:numPr>
      </w:pPr>
      <w:r w:rsidRPr="007A0CBF">
        <w:rPr>
          <w:b/>
        </w:rPr>
        <w:t>Dental History</w:t>
      </w:r>
      <w:r w:rsidR="00053B61" w:rsidRPr="007A0CBF">
        <w:t>: Sh</w:t>
      </w:r>
      <w:r w:rsidRPr="007A0CBF">
        <w:t>e reports her last dental visit occurr</w:t>
      </w:r>
      <w:r w:rsidR="004B1363" w:rsidRPr="007A0CBF">
        <w:t>ed</w:t>
      </w:r>
      <w:r w:rsidRPr="007A0CBF">
        <w:t xml:space="preserve"> 4-5 years ago in Guatemala. Since living in the United States</w:t>
      </w:r>
      <w:r w:rsidR="004B1363" w:rsidRPr="007A0CBF">
        <w:t>,</w:t>
      </w:r>
      <w:r w:rsidRPr="007A0CBF">
        <w:t xml:space="preserve"> she has not sought dental care because of finances. She does not brush her teeth </w:t>
      </w:r>
      <w:r w:rsidR="00044756" w:rsidRPr="007A0CBF">
        <w:t xml:space="preserve">routinely </w:t>
      </w:r>
      <w:r w:rsidR="004B1363" w:rsidRPr="007A0CBF">
        <w:t>due</w:t>
      </w:r>
      <w:r w:rsidR="00053B61" w:rsidRPr="007A0CBF">
        <w:t xml:space="preserve"> to the lack of importance </w:t>
      </w:r>
      <w:r w:rsidR="004B1363" w:rsidRPr="007A0CBF">
        <w:t>placed on</w:t>
      </w:r>
      <w:r w:rsidR="00053B61" w:rsidRPr="007A0CBF">
        <w:t xml:space="preserve"> oral hygiene </w:t>
      </w:r>
      <w:r w:rsidRPr="007A0CBF">
        <w:t xml:space="preserve">as a child/adult. Her dental pain is </w:t>
      </w:r>
      <w:r w:rsidR="00AC7537" w:rsidRPr="007A0CBF">
        <w:t>waxing and waning</w:t>
      </w:r>
      <w:r w:rsidRPr="007A0CBF">
        <w:t xml:space="preserve"> </w:t>
      </w:r>
      <w:r w:rsidR="004B1363" w:rsidRPr="007A0CBF">
        <w:t>but</w:t>
      </w:r>
      <w:r w:rsidRPr="007A0CBF">
        <w:t xml:space="preserve"> has been waking her up at night for the last 2 days. She is </w:t>
      </w:r>
      <w:r w:rsidR="00AC7537" w:rsidRPr="007A0CBF">
        <w:t xml:space="preserve">taking acetaminophen 500mg </w:t>
      </w:r>
      <w:r w:rsidR="007E1AC9" w:rsidRPr="007A0CBF">
        <w:t>1-</w:t>
      </w:r>
      <w:r w:rsidR="00AC7537" w:rsidRPr="007A0CBF">
        <w:t>2 tabs 4-5 times a day</w:t>
      </w:r>
      <w:r w:rsidRPr="007A0CBF">
        <w:t>. There are currently no systemic signs of infection (i.e. fever, malaise, etc.).</w:t>
      </w:r>
    </w:p>
    <w:p w:rsidR="00044756" w:rsidRPr="007A0CBF" w:rsidRDefault="00044756" w:rsidP="007E7FE0">
      <w:pPr>
        <w:pStyle w:val="ListParagraph"/>
      </w:pPr>
    </w:p>
    <w:p w:rsidR="002A3C91" w:rsidRPr="007A0CBF" w:rsidRDefault="007A0CBF" w:rsidP="002A3C91">
      <w:pPr>
        <w:pStyle w:val="ListParagraph"/>
        <w:numPr>
          <w:ilvl w:val="0"/>
          <w:numId w:val="23"/>
        </w:numPr>
        <w:rPr>
          <w:i/>
        </w:rPr>
      </w:pPr>
      <w:r>
        <w:rPr>
          <w:b/>
        </w:rPr>
        <w:t>Clinical E</w:t>
      </w:r>
      <w:r w:rsidR="00850398" w:rsidRPr="007A0CBF">
        <w:rPr>
          <w:b/>
        </w:rPr>
        <w:t>xamination</w:t>
      </w:r>
      <w:r w:rsidR="00850398" w:rsidRPr="007A0CBF">
        <w:t>:</w:t>
      </w:r>
    </w:p>
    <w:p w:rsidR="002A3C91" w:rsidRPr="007A0CBF" w:rsidRDefault="00850398" w:rsidP="002A3C91">
      <w:pPr>
        <w:pStyle w:val="ListParagraph"/>
        <w:numPr>
          <w:ilvl w:val="1"/>
          <w:numId w:val="23"/>
        </w:numPr>
        <w:rPr>
          <w:i/>
        </w:rPr>
      </w:pPr>
      <w:proofErr w:type="spellStart"/>
      <w:r w:rsidRPr="007A0CBF">
        <w:t>Extraoral</w:t>
      </w:r>
      <w:proofErr w:type="spellEnd"/>
      <w:r w:rsidRPr="007A0CBF">
        <w:t xml:space="preserve">: </w:t>
      </w:r>
      <w:r w:rsidR="004B1363" w:rsidRPr="007A0CBF">
        <w:t xml:space="preserve">Afebrile, </w:t>
      </w:r>
      <w:r w:rsidR="007F0D17" w:rsidRPr="007A0CBF">
        <w:t xml:space="preserve">no evidence of facial swelling and </w:t>
      </w:r>
      <w:r w:rsidR="008322E3" w:rsidRPr="007A0CBF">
        <w:t>temporal mandibular joint was within normal limits</w:t>
      </w:r>
      <w:r w:rsidR="007F0D17" w:rsidRPr="007A0CBF">
        <w:t>.</w:t>
      </w:r>
    </w:p>
    <w:p w:rsidR="00850398" w:rsidRPr="007A0CBF" w:rsidRDefault="00850398" w:rsidP="002A3C91">
      <w:pPr>
        <w:pStyle w:val="ListParagraph"/>
        <w:numPr>
          <w:ilvl w:val="1"/>
          <w:numId w:val="23"/>
        </w:numPr>
        <w:rPr>
          <w:i/>
        </w:rPr>
      </w:pPr>
      <w:r w:rsidRPr="007A0CBF">
        <w:t>Intraoral:</w:t>
      </w:r>
      <w:r w:rsidRPr="007A0CBF">
        <w:rPr>
          <w:i/>
        </w:rPr>
        <w:t xml:space="preserve">  </w:t>
      </w:r>
      <w:r w:rsidR="007F0D17" w:rsidRPr="007A0CBF">
        <w:t>S</w:t>
      </w:r>
      <w:r w:rsidRPr="007A0CBF">
        <w:t>oft tissue</w:t>
      </w:r>
      <w:r w:rsidR="006157B3" w:rsidRPr="007A0CBF">
        <w:t xml:space="preserve"> examination</w:t>
      </w:r>
      <w:r w:rsidRPr="007A0CBF">
        <w:t xml:space="preserve"> reveal</w:t>
      </w:r>
      <w:r w:rsidR="006157B3" w:rsidRPr="007A0CBF">
        <w:t>s</w:t>
      </w:r>
      <w:r w:rsidRPr="007A0CBF">
        <w:t xml:space="preserve"> a dental abscess present in the mandibular anterior region facial to central incisors.</w:t>
      </w:r>
      <w:r w:rsidR="007F0D17" w:rsidRPr="007A0CBF">
        <w:t xml:space="preserve"> </w:t>
      </w:r>
      <w:r w:rsidR="006157B3" w:rsidRPr="007A0CBF">
        <w:t>Gingival</w:t>
      </w:r>
      <w:r w:rsidRPr="007A0CBF">
        <w:t xml:space="preserve"> </w:t>
      </w:r>
      <w:r w:rsidR="006157B3" w:rsidRPr="007A0CBF">
        <w:t>r</w:t>
      </w:r>
      <w:r w:rsidRPr="007A0CBF">
        <w:t xml:space="preserve">ecession and gingivitis are present (bleeding gingiva when probing). </w:t>
      </w:r>
      <w:proofErr w:type="gramStart"/>
      <w:r w:rsidRPr="007A0CBF">
        <w:t>Hard tissues shows</w:t>
      </w:r>
      <w:proofErr w:type="gramEnd"/>
      <w:r w:rsidRPr="007A0CBF">
        <w:t xml:space="preserve"> the permanent dentition with multiple missing teeth and severe dental caries.</w:t>
      </w:r>
      <w:r w:rsidR="00DC0EB3" w:rsidRPr="007A0CBF">
        <w:t xml:space="preserve"> See photos.</w:t>
      </w:r>
    </w:p>
    <w:p w:rsidR="00850398" w:rsidRPr="007A0CBF" w:rsidRDefault="00850398" w:rsidP="00AC7537">
      <w:pPr>
        <w:pStyle w:val="ListParagraph"/>
      </w:pPr>
    </w:p>
    <w:p w:rsidR="00AC7537" w:rsidRPr="007A0CBF" w:rsidRDefault="00AC7537" w:rsidP="00AC7537">
      <w:pPr>
        <w:pStyle w:val="ListParagraph"/>
      </w:pPr>
      <w:r w:rsidRPr="007A0CBF">
        <w:t xml:space="preserve">The dentist calls the obstetrical provider to </w:t>
      </w:r>
      <w:r w:rsidR="004B1363" w:rsidRPr="007A0CBF">
        <w:t>discuss</w:t>
      </w:r>
      <w:r w:rsidR="00B36CB2" w:rsidRPr="007A0CBF">
        <w:t xml:space="preserve"> the plan and </w:t>
      </w:r>
      <w:r w:rsidRPr="007A0CBF">
        <w:t xml:space="preserve">concerns </w:t>
      </w:r>
      <w:r w:rsidR="00B36CB2" w:rsidRPr="007A0CBF">
        <w:t>regarding</w:t>
      </w:r>
      <w:r w:rsidRPr="007A0CBF">
        <w:t xml:space="preserve"> the amount of acetaminophen being consumed. </w:t>
      </w:r>
      <w:r w:rsidR="00047210" w:rsidRPr="007A0CBF">
        <w:t>The dentist</w:t>
      </w:r>
      <w:r w:rsidRPr="007A0CBF">
        <w:t xml:space="preserve"> questions about</w:t>
      </w:r>
      <w:r w:rsidR="00B36CB2" w:rsidRPr="007A0CBF">
        <w:t xml:space="preserve"> management given the </w:t>
      </w:r>
      <w:r w:rsidRPr="007A0CBF">
        <w:t>gestational diabetes.</w:t>
      </w:r>
    </w:p>
    <w:p w:rsidR="00B36CB2" w:rsidRDefault="00B36CB2">
      <w:pPr>
        <w:rPr>
          <w:b/>
          <w:u w:val="single"/>
        </w:rPr>
      </w:pPr>
    </w:p>
    <w:p w:rsidR="007A0CBF" w:rsidRDefault="007A0CBF">
      <w:pPr>
        <w:rPr>
          <w:b/>
          <w:u w:val="single"/>
        </w:rPr>
      </w:pPr>
    </w:p>
    <w:p w:rsidR="007A0CBF" w:rsidRPr="007A0CBF" w:rsidRDefault="007A0CBF">
      <w:pPr>
        <w:rPr>
          <w:b/>
          <w:u w:val="single"/>
        </w:rPr>
      </w:pPr>
    </w:p>
    <w:p w:rsidR="00B959F5" w:rsidRDefault="00D91961" w:rsidP="006B478F">
      <w:pPr>
        <w:tabs>
          <w:tab w:val="left" w:pos="1485"/>
        </w:tabs>
        <w:rPr>
          <w:b/>
        </w:rPr>
      </w:pPr>
      <w:r w:rsidRPr="007A0CBF">
        <w:rPr>
          <w:b/>
          <w:u w:val="single"/>
        </w:rPr>
        <w:t>General Q</w:t>
      </w:r>
      <w:r w:rsidR="00F02B13" w:rsidRPr="007A0CBF">
        <w:rPr>
          <w:b/>
          <w:u w:val="single"/>
        </w:rPr>
        <w:t>uestions:</w:t>
      </w:r>
      <w:r w:rsidR="006B478F" w:rsidRPr="007A0CBF">
        <w:rPr>
          <w:b/>
        </w:rPr>
        <w:tab/>
      </w:r>
    </w:p>
    <w:p w:rsidR="007A0CBF" w:rsidRPr="007A0CBF" w:rsidRDefault="007A0CBF" w:rsidP="006B478F">
      <w:pPr>
        <w:tabs>
          <w:tab w:val="left" w:pos="1485"/>
        </w:tabs>
        <w:rPr>
          <w:b/>
        </w:rPr>
      </w:pPr>
    </w:p>
    <w:p w:rsidR="00D91961" w:rsidRPr="007A0CBF" w:rsidRDefault="00D91961" w:rsidP="006B478F">
      <w:pPr>
        <w:tabs>
          <w:tab w:val="left" w:pos="1485"/>
        </w:tabs>
        <w:rPr>
          <w:b/>
        </w:rPr>
      </w:pPr>
    </w:p>
    <w:p w:rsidR="00485996" w:rsidRPr="007A0CBF" w:rsidRDefault="00485996" w:rsidP="00B62B40">
      <w:pPr>
        <w:pStyle w:val="ListParagraph"/>
        <w:numPr>
          <w:ilvl w:val="0"/>
          <w:numId w:val="15"/>
        </w:numPr>
        <w:rPr>
          <w:b/>
        </w:rPr>
      </w:pPr>
      <w:r w:rsidRPr="007A0CBF">
        <w:rPr>
          <w:b/>
        </w:rPr>
        <w:t xml:space="preserve">What are Ingrid’s primary </w:t>
      </w:r>
      <w:r w:rsidR="004B1363" w:rsidRPr="007A0CBF">
        <w:rPr>
          <w:b/>
        </w:rPr>
        <w:t xml:space="preserve">health </w:t>
      </w:r>
      <w:r w:rsidRPr="007A0CBF">
        <w:rPr>
          <w:b/>
        </w:rPr>
        <w:t>concerns and needs?</w:t>
      </w:r>
    </w:p>
    <w:p w:rsidR="00047210" w:rsidRPr="007A0CBF" w:rsidRDefault="00047210" w:rsidP="00047210">
      <w:pPr>
        <w:pStyle w:val="ListParagraph"/>
        <w:ind w:left="1080"/>
        <w:rPr>
          <w:b/>
        </w:rPr>
      </w:pPr>
    </w:p>
    <w:p w:rsidR="00044756" w:rsidRPr="007A0CBF" w:rsidRDefault="00044756" w:rsidP="00047210">
      <w:pPr>
        <w:pStyle w:val="ListParagraph"/>
        <w:ind w:left="1800"/>
        <w:rPr>
          <w:color w:val="1F497D" w:themeColor="text2"/>
        </w:rPr>
      </w:pPr>
    </w:p>
    <w:p w:rsidR="00047210" w:rsidRPr="007A0CBF" w:rsidRDefault="00047210" w:rsidP="00047210">
      <w:pPr>
        <w:pStyle w:val="ListParagraph"/>
        <w:ind w:left="1800"/>
        <w:rPr>
          <w:color w:val="1F497D" w:themeColor="text2"/>
        </w:rPr>
      </w:pPr>
    </w:p>
    <w:p w:rsidR="00B36CB2" w:rsidRPr="007A0CBF" w:rsidRDefault="00B36CB2" w:rsidP="00047210">
      <w:pPr>
        <w:pStyle w:val="ListParagraph"/>
        <w:ind w:left="1800"/>
        <w:rPr>
          <w:color w:val="1F497D" w:themeColor="text2"/>
        </w:rPr>
      </w:pPr>
    </w:p>
    <w:p w:rsidR="00D91961" w:rsidRPr="007A0CBF" w:rsidRDefault="00D91961" w:rsidP="00D91961">
      <w:pPr>
        <w:pStyle w:val="ListParagraph"/>
        <w:ind w:left="1080"/>
        <w:rPr>
          <w:color w:val="FF0000"/>
        </w:rPr>
      </w:pPr>
    </w:p>
    <w:p w:rsidR="00485996" w:rsidRPr="007A0CBF" w:rsidRDefault="00485996" w:rsidP="00B62B40">
      <w:pPr>
        <w:pStyle w:val="ListParagraph"/>
        <w:numPr>
          <w:ilvl w:val="0"/>
          <w:numId w:val="15"/>
        </w:numPr>
        <w:rPr>
          <w:b/>
        </w:rPr>
      </w:pPr>
      <w:r w:rsidRPr="007A0CBF">
        <w:rPr>
          <w:b/>
        </w:rPr>
        <w:t>What are the oral-systemic health issues?</w:t>
      </w:r>
    </w:p>
    <w:p w:rsidR="00047210" w:rsidRPr="007A0CBF" w:rsidRDefault="00047210" w:rsidP="00047210">
      <w:pPr>
        <w:rPr>
          <w:b/>
        </w:rPr>
      </w:pPr>
    </w:p>
    <w:p w:rsidR="00047210" w:rsidRPr="007A0CBF" w:rsidRDefault="00047210" w:rsidP="00047210">
      <w:pPr>
        <w:rPr>
          <w:b/>
        </w:rPr>
      </w:pPr>
    </w:p>
    <w:p w:rsidR="00047210" w:rsidRPr="007A0CBF" w:rsidRDefault="00047210" w:rsidP="00047210">
      <w:pPr>
        <w:rPr>
          <w:b/>
        </w:rPr>
      </w:pPr>
    </w:p>
    <w:p w:rsidR="004809FE" w:rsidRDefault="004809FE" w:rsidP="004809FE">
      <w:pPr>
        <w:pStyle w:val="ListParagraph"/>
        <w:ind w:left="1800"/>
        <w:rPr>
          <w:b/>
          <w:color w:val="1F497D" w:themeColor="text2"/>
        </w:rPr>
      </w:pPr>
    </w:p>
    <w:p w:rsidR="007A0CBF" w:rsidRDefault="007A0CBF" w:rsidP="004809FE">
      <w:pPr>
        <w:pStyle w:val="ListParagraph"/>
        <w:ind w:left="1800"/>
        <w:rPr>
          <w:b/>
          <w:color w:val="1F497D" w:themeColor="text2"/>
        </w:rPr>
      </w:pPr>
    </w:p>
    <w:p w:rsidR="007A0CBF" w:rsidRPr="007A0CBF" w:rsidRDefault="007A0CBF" w:rsidP="004809FE">
      <w:pPr>
        <w:pStyle w:val="ListParagraph"/>
        <w:ind w:left="1800"/>
        <w:rPr>
          <w:b/>
          <w:color w:val="1F497D" w:themeColor="text2"/>
        </w:rPr>
      </w:pPr>
    </w:p>
    <w:p w:rsidR="00B36CB2" w:rsidRPr="007A0CBF" w:rsidRDefault="00B36CB2" w:rsidP="004809FE">
      <w:pPr>
        <w:pStyle w:val="ListParagraph"/>
        <w:ind w:left="1800"/>
        <w:rPr>
          <w:b/>
          <w:color w:val="1F497D" w:themeColor="text2"/>
        </w:rPr>
      </w:pPr>
    </w:p>
    <w:p w:rsidR="00EC50FE" w:rsidRPr="007A0CBF" w:rsidRDefault="00EC50FE" w:rsidP="00D91961">
      <w:pPr>
        <w:pStyle w:val="ListParagraph"/>
        <w:numPr>
          <w:ilvl w:val="0"/>
          <w:numId w:val="15"/>
        </w:numPr>
        <w:rPr>
          <w:color w:val="FF0000"/>
        </w:rPr>
      </w:pPr>
      <w:r w:rsidRPr="007A0CBF">
        <w:rPr>
          <w:b/>
        </w:rPr>
        <w:lastRenderedPageBreak/>
        <w:t xml:space="preserve">Identify risk factors that may have contributed to her </w:t>
      </w:r>
      <w:r w:rsidR="008513D3" w:rsidRPr="007A0CBF">
        <w:rPr>
          <w:b/>
        </w:rPr>
        <w:t xml:space="preserve">oral and systemic </w:t>
      </w:r>
      <w:r w:rsidRPr="007A0CBF">
        <w:rPr>
          <w:b/>
        </w:rPr>
        <w:t>conditions</w:t>
      </w:r>
      <w:r w:rsidRPr="007A0CBF">
        <w:t>.</w:t>
      </w:r>
    </w:p>
    <w:p w:rsidR="005969A8" w:rsidRPr="007A0CBF" w:rsidRDefault="005969A8" w:rsidP="00AF31EA">
      <w:pPr>
        <w:rPr>
          <w:color w:val="1F497D" w:themeColor="text2"/>
        </w:rPr>
      </w:pPr>
    </w:p>
    <w:p w:rsidR="00370206" w:rsidRPr="007A0CBF" w:rsidRDefault="00370206" w:rsidP="00AF31EA"/>
    <w:p w:rsidR="00EC50FE" w:rsidRPr="007A0CBF" w:rsidRDefault="00EC50FE" w:rsidP="00EC50FE">
      <w:pPr>
        <w:pStyle w:val="ListParagraph"/>
        <w:ind w:left="1800"/>
      </w:pPr>
    </w:p>
    <w:p w:rsidR="008F44FA" w:rsidRPr="007A0CBF" w:rsidRDefault="002F5719" w:rsidP="002F5719">
      <w:pPr>
        <w:rPr>
          <w:b/>
          <w:u w:val="single"/>
        </w:rPr>
      </w:pPr>
      <w:r w:rsidRPr="007A0CBF">
        <w:rPr>
          <w:b/>
          <w:u w:val="single"/>
        </w:rPr>
        <w:t xml:space="preserve">Management: </w:t>
      </w:r>
    </w:p>
    <w:p w:rsidR="007A0CBF" w:rsidRPr="007A0CBF" w:rsidRDefault="007A0CBF" w:rsidP="002F5719">
      <w:pPr>
        <w:rPr>
          <w:b/>
        </w:rPr>
      </w:pPr>
    </w:p>
    <w:p w:rsidR="00B62B40" w:rsidRPr="007A0CBF" w:rsidRDefault="002B7EDD" w:rsidP="00B62B40">
      <w:pPr>
        <w:pStyle w:val="ListParagraph"/>
        <w:numPr>
          <w:ilvl w:val="0"/>
          <w:numId w:val="15"/>
        </w:numPr>
        <w:rPr>
          <w:b/>
        </w:rPr>
      </w:pPr>
      <w:r w:rsidRPr="007A0CBF">
        <w:rPr>
          <w:b/>
        </w:rPr>
        <w:t xml:space="preserve">How would a </w:t>
      </w:r>
      <w:r w:rsidR="00BF7CF6" w:rsidRPr="007A0CBF">
        <w:rPr>
          <w:b/>
        </w:rPr>
        <w:t>primary care (non-dental)</w:t>
      </w:r>
      <w:r w:rsidRPr="007A0CBF">
        <w:rPr>
          <w:b/>
        </w:rPr>
        <w:t xml:space="preserve"> provider address Ingrid’s </w:t>
      </w:r>
      <w:r w:rsidRPr="007A0CBF">
        <w:rPr>
          <w:b/>
          <w:u w:val="single"/>
        </w:rPr>
        <w:t>chief complaint</w:t>
      </w:r>
      <w:r w:rsidRPr="007A0CBF">
        <w:rPr>
          <w:b/>
        </w:rPr>
        <w:t>?</w:t>
      </w:r>
    </w:p>
    <w:p w:rsidR="00047210" w:rsidRPr="007A0CBF" w:rsidRDefault="00047210" w:rsidP="00047210">
      <w:pPr>
        <w:pStyle w:val="ListParagraph"/>
        <w:ind w:left="1080"/>
        <w:rPr>
          <w:b/>
        </w:rPr>
      </w:pPr>
    </w:p>
    <w:p w:rsidR="00047210" w:rsidRPr="007A0CBF" w:rsidRDefault="00047210" w:rsidP="00047210">
      <w:pPr>
        <w:pStyle w:val="ListParagraph"/>
        <w:ind w:left="1080"/>
        <w:rPr>
          <w:b/>
        </w:rPr>
      </w:pPr>
    </w:p>
    <w:p w:rsidR="00047210" w:rsidRDefault="00047210" w:rsidP="00047210">
      <w:pPr>
        <w:pStyle w:val="ListParagraph"/>
        <w:ind w:left="1080"/>
        <w:rPr>
          <w:b/>
        </w:rPr>
      </w:pPr>
    </w:p>
    <w:p w:rsidR="007A0CBF" w:rsidRPr="007A0CBF" w:rsidRDefault="007A0CBF" w:rsidP="00047210">
      <w:pPr>
        <w:pStyle w:val="ListParagraph"/>
        <w:ind w:left="1080"/>
        <w:rPr>
          <w:b/>
        </w:rPr>
      </w:pPr>
    </w:p>
    <w:p w:rsidR="00047210" w:rsidRPr="007A0CBF" w:rsidRDefault="00047210" w:rsidP="00047210">
      <w:pPr>
        <w:pStyle w:val="ListParagraph"/>
        <w:ind w:left="1080"/>
        <w:rPr>
          <w:b/>
        </w:rPr>
      </w:pPr>
    </w:p>
    <w:p w:rsidR="002B7EDD" w:rsidRPr="007A0CBF" w:rsidRDefault="009907A2" w:rsidP="00047210">
      <w:pPr>
        <w:pStyle w:val="ListParagraph"/>
        <w:numPr>
          <w:ilvl w:val="0"/>
          <w:numId w:val="15"/>
        </w:numPr>
        <w:rPr>
          <w:b/>
        </w:rPr>
      </w:pPr>
      <w:r w:rsidRPr="007A0CBF">
        <w:rPr>
          <w:b/>
        </w:rPr>
        <w:t>How sh</w:t>
      </w:r>
      <w:r w:rsidR="002B7EDD" w:rsidRPr="007A0CBF">
        <w:rPr>
          <w:b/>
        </w:rPr>
        <w:t>ould a dental provider address Ingrid’s chief complaint?</w:t>
      </w:r>
    </w:p>
    <w:p w:rsidR="00B36CB2" w:rsidRDefault="00B36CB2" w:rsidP="00B36CB2">
      <w:pPr>
        <w:rPr>
          <w:b/>
        </w:rPr>
      </w:pPr>
    </w:p>
    <w:p w:rsidR="007A0CBF" w:rsidRPr="007A0CBF" w:rsidRDefault="007A0CBF" w:rsidP="00B36CB2">
      <w:pPr>
        <w:rPr>
          <w:b/>
        </w:rPr>
      </w:pPr>
    </w:p>
    <w:p w:rsidR="00B36CB2" w:rsidRPr="007A0CBF" w:rsidRDefault="00B36CB2" w:rsidP="00B36CB2">
      <w:pPr>
        <w:rPr>
          <w:b/>
        </w:rPr>
      </w:pPr>
    </w:p>
    <w:p w:rsidR="00B36CB2" w:rsidRPr="007A0CBF" w:rsidRDefault="00B36CB2" w:rsidP="00B36CB2">
      <w:pPr>
        <w:rPr>
          <w:b/>
        </w:rPr>
      </w:pPr>
    </w:p>
    <w:p w:rsidR="00B36CB2" w:rsidRPr="007A0CBF" w:rsidRDefault="00B36CB2" w:rsidP="00B36CB2">
      <w:pPr>
        <w:rPr>
          <w:b/>
        </w:rPr>
      </w:pPr>
    </w:p>
    <w:p w:rsidR="00047210" w:rsidRPr="007A0CBF" w:rsidRDefault="00047210" w:rsidP="00047210">
      <w:pPr>
        <w:pStyle w:val="ListParagraph"/>
        <w:ind w:left="1080"/>
        <w:rPr>
          <w:b/>
          <w:color w:val="FF0000"/>
        </w:rPr>
      </w:pPr>
    </w:p>
    <w:p w:rsidR="002B7EDD" w:rsidRPr="007A0CBF" w:rsidRDefault="00E32133" w:rsidP="00E4513F">
      <w:pPr>
        <w:pStyle w:val="ListParagraph"/>
        <w:numPr>
          <w:ilvl w:val="0"/>
          <w:numId w:val="15"/>
        </w:numPr>
        <w:rPr>
          <w:b/>
          <w:color w:val="FF0000"/>
        </w:rPr>
      </w:pPr>
      <w:r w:rsidRPr="007A0CBF">
        <w:rPr>
          <w:b/>
        </w:rPr>
        <w:t>What are the priority issues in managing Ingrid</w:t>
      </w:r>
      <w:r w:rsidR="00BB68E3" w:rsidRPr="007A0CBF">
        <w:rPr>
          <w:b/>
        </w:rPr>
        <w:t>’s chief complaint</w:t>
      </w:r>
      <w:r w:rsidRPr="007A0CBF">
        <w:rPr>
          <w:b/>
        </w:rPr>
        <w:t>?</w:t>
      </w:r>
    </w:p>
    <w:p w:rsidR="00967C9B" w:rsidRPr="007A0CBF" w:rsidRDefault="00967C9B" w:rsidP="00967C9B">
      <w:pPr>
        <w:pStyle w:val="ListParagraph"/>
        <w:ind w:left="1800"/>
        <w:rPr>
          <w:color w:val="1F497D" w:themeColor="text2"/>
        </w:rPr>
      </w:pPr>
    </w:p>
    <w:p w:rsidR="00047210" w:rsidRPr="007A0CBF" w:rsidRDefault="00047210" w:rsidP="00967C9B">
      <w:pPr>
        <w:pStyle w:val="ListParagraph"/>
        <w:ind w:left="1800"/>
        <w:rPr>
          <w:color w:val="1F497D" w:themeColor="text2"/>
        </w:rPr>
      </w:pPr>
    </w:p>
    <w:p w:rsidR="00047210" w:rsidRDefault="00047210" w:rsidP="00967C9B">
      <w:pPr>
        <w:pStyle w:val="ListParagraph"/>
        <w:ind w:left="1800"/>
        <w:rPr>
          <w:color w:val="1F497D" w:themeColor="text2"/>
        </w:rPr>
      </w:pPr>
    </w:p>
    <w:p w:rsidR="007A0CBF" w:rsidRPr="007A0CBF" w:rsidRDefault="007A0CBF" w:rsidP="00967C9B">
      <w:pPr>
        <w:pStyle w:val="ListParagraph"/>
        <w:ind w:left="1800"/>
        <w:rPr>
          <w:color w:val="1F497D" w:themeColor="text2"/>
        </w:rPr>
      </w:pPr>
    </w:p>
    <w:p w:rsidR="00047210" w:rsidRPr="007A0CBF" w:rsidRDefault="00047210" w:rsidP="00967C9B">
      <w:pPr>
        <w:pStyle w:val="ListParagraph"/>
        <w:ind w:left="1800"/>
        <w:rPr>
          <w:color w:val="1F497D" w:themeColor="text2"/>
        </w:rPr>
      </w:pPr>
    </w:p>
    <w:p w:rsidR="00047210" w:rsidRPr="007A0CBF" w:rsidRDefault="00047210" w:rsidP="00967C9B">
      <w:pPr>
        <w:pStyle w:val="ListParagraph"/>
        <w:ind w:left="1800"/>
        <w:rPr>
          <w:color w:val="1F497D" w:themeColor="text2"/>
        </w:rPr>
      </w:pPr>
    </w:p>
    <w:p w:rsidR="00285E60" w:rsidRPr="007A0CBF" w:rsidRDefault="00967C9B" w:rsidP="009A2DCF">
      <w:pPr>
        <w:pStyle w:val="ListParagraph"/>
        <w:numPr>
          <w:ilvl w:val="0"/>
          <w:numId w:val="15"/>
        </w:numPr>
        <w:rPr>
          <w:b/>
        </w:rPr>
      </w:pPr>
      <w:r w:rsidRPr="007A0CBF">
        <w:rPr>
          <w:b/>
        </w:rPr>
        <w:t>What</w:t>
      </w:r>
      <w:r w:rsidR="00285E60" w:rsidRPr="007A0CBF">
        <w:rPr>
          <w:b/>
        </w:rPr>
        <w:t xml:space="preserve"> should the dental provider </w:t>
      </w:r>
      <w:r w:rsidRPr="007A0CBF">
        <w:rPr>
          <w:b/>
        </w:rPr>
        <w:t xml:space="preserve">consider </w:t>
      </w:r>
      <w:r w:rsidR="00285E60" w:rsidRPr="007A0CBF">
        <w:rPr>
          <w:b/>
        </w:rPr>
        <w:t>in treating this pregnant patient</w:t>
      </w:r>
      <w:r w:rsidR="005753B1" w:rsidRPr="007A0CBF">
        <w:rPr>
          <w:b/>
        </w:rPr>
        <w:t xml:space="preserve"> in the dental chair to maximize safety and comfort</w:t>
      </w:r>
      <w:r w:rsidR="00285E60" w:rsidRPr="007A0CBF">
        <w:rPr>
          <w:b/>
        </w:rPr>
        <w:t>?</w:t>
      </w:r>
    </w:p>
    <w:p w:rsidR="000D07CC" w:rsidRDefault="000D07CC" w:rsidP="00837FC8">
      <w:pPr>
        <w:pStyle w:val="ListParagraph"/>
        <w:ind w:left="1800"/>
        <w:rPr>
          <w:b/>
          <w:color w:val="1F497D" w:themeColor="text2"/>
        </w:rPr>
      </w:pPr>
    </w:p>
    <w:p w:rsidR="007A0CBF" w:rsidRPr="007A0CBF" w:rsidRDefault="007A0CBF" w:rsidP="00837FC8">
      <w:pPr>
        <w:pStyle w:val="ListParagraph"/>
        <w:ind w:left="1800"/>
        <w:rPr>
          <w:b/>
          <w:color w:val="1F497D" w:themeColor="text2"/>
        </w:rPr>
      </w:pPr>
    </w:p>
    <w:p w:rsidR="00B36CB2" w:rsidRPr="007A0CBF" w:rsidRDefault="00B36CB2" w:rsidP="00837FC8">
      <w:pPr>
        <w:pStyle w:val="ListParagraph"/>
        <w:ind w:left="1800"/>
        <w:rPr>
          <w:b/>
          <w:color w:val="1F497D" w:themeColor="text2"/>
        </w:rPr>
      </w:pPr>
    </w:p>
    <w:p w:rsidR="00047210" w:rsidRPr="007A0CBF" w:rsidRDefault="00047210" w:rsidP="00837FC8">
      <w:pPr>
        <w:pStyle w:val="ListParagraph"/>
        <w:ind w:left="1800"/>
        <w:rPr>
          <w:b/>
          <w:color w:val="FF0000"/>
        </w:rPr>
      </w:pPr>
    </w:p>
    <w:p w:rsidR="002A3C91" w:rsidRPr="007A0CBF" w:rsidRDefault="002A3C91" w:rsidP="00837FC8">
      <w:pPr>
        <w:pStyle w:val="ListParagraph"/>
        <w:ind w:left="1800"/>
        <w:rPr>
          <w:b/>
          <w:color w:val="FF0000"/>
        </w:rPr>
      </w:pPr>
    </w:p>
    <w:p w:rsidR="009A2DCF" w:rsidRPr="007A0CBF" w:rsidRDefault="000D1AC1" w:rsidP="009A2DCF">
      <w:pPr>
        <w:pStyle w:val="ListParagraph"/>
        <w:numPr>
          <w:ilvl w:val="0"/>
          <w:numId w:val="15"/>
        </w:numPr>
        <w:rPr>
          <w:b/>
        </w:rPr>
      </w:pPr>
      <w:r w:rsidRPr="007A0CBF">
        <w:rPr>
          <w:b/>
        </w:rPr>
        <w:t xml:space="preserve">Given </w:t>
      </w:r>
      <w:r w:rsidR="009A2DCF" w:rsidRPr="007A0CBF">
        <w:rPr>
          <w:b/>
        </w:rPr>
        <w:t>Ingrid</w:t>
      </w:r>
      <w:r w:rsidRPr="007A0CBF">
        <w:rPr>
          <w:b/>
        </w:rPr>
        <w:t>’s financial limitations, she decides</w:t>
      </w:r>
      <w:r w:rsidR="009A2DCF" w:rsidRPr="007A0CBF">
        <w:rPr>
          <w:b/>
        </w:rPr>
        <w:t xml:space="preserve"> to have the tooth removed </w:t>
      </w:r>
      <w:r w:rsidRPr="007A0CBF">
        <w:rPr>
          <w:b/>
        </w:rPr>
        <w:t xml:space="preserve">instead of </w:t>
      </w:r>
      <w:r w:rsidR="001A7BAC" w:rsidRPr="007A0CBF">
        <w:rPr>
          <w:b/>
        </w:rPr>
        <w:t>undergoing</w:t>
      </w:r>
      <w:r w:rsidR="009A2DCF" w:rsidRPr="007A0CBF">
        <w:rPr>
          <w:b/>
        </w:rPr>
        <w:t xml:space="preserve"> root canal therapy. She experiences post-operative pain a</w:t>
      </w:r>
      <w:r w:rsidR="00967C9B" w:rsidRPr="007A0CBF">
        <w:rPr>
          <w:b/>
        </w:rPr>
        <w:t>nd contacts her dentist</w:t>
      </w:r>
      <w:r w:rsidR="001B7ED3" w:rsidRPr="007A0CBF">
        <w:rPr>
          <w:b/>
        </w:rPr>
        <w:t>. The dentist recommends</w:t>
      </w:r>
      <w:r w:rsidR="00664E30" w:rsidRPr="007A0CBF">
        <w:rPr>
          <w:b/>
        </w:rPr>
        <w:t xml:space="preserve"> </w:t>
      </w:r>
      <w:r w:rsidR="00C47AC7" w:rsidRPr="007A0CBF">
        <w:rPr>
          <w:b/>
        </w:rPr>
        <w:t>opioids</w:t>
      </w:r>
      <w:r w:rsidR="00664E30" w:rsidRPr="007A0CBF">
        <w:rPr>
          <w:b/>
        </w:rPr>
        <w:t xml:space="preserve"> as needed</w:t>
      </w:r>
      <w:r w:rsidR="00C47AC7" w:rsidRPr="007A0CBF">
        <w:rPr>
          <w:b/>
        </w:rPr>
        <w:t xml:space="preserve"> in her case because of her recent overuse of acetaminophen</w:t>
      </w:r>
      <w:r w:rsidR="00664E30" w:rsidRPr="007A0CBF">
        <w:rPr>
          <w:b/>
        </w:rPr>
        <w:t xml:space="preserve">. </w:t>
      </w:r>
      <w:r w:rsidR="00967C9B" w:rsidRPr="007A0CBF">
        <w:rPr>
          <w:b/>
        </w:rPr>
        <w:t>Do you have any</w:t>
      </w:r>
      <w:r w:rsidR="00664E30" w:rsidRPr="007A0CBF">
        <w:rPr>
          <w:b/>
        </w:rPr>
        <w:t xml:space="preserve"> concerns </w:t>
      </w:r>
      <w:r w:rsidR="00967C9B" w:rsidRPr="007A0CBF">
        <w:rPr>
          <w:b/>
        </w:rPr>
        <w:t>about</w:t>
      </w:r>
      <w:r w:rsidR="00664E30" w:rsidRPr="007A0CBF">
        <w:rPr>
          <w:b/>
        </w:rPr>
        <w:t xml:space="preserve"> this rec</w:t>
      </w:r>
      <w:r w:rsidR="00967C9B" w:rsidRPr="007A0CBF">
        <w:rPr>
          <w:b/>
        </w:rPr>
        <w:t>ommendation</w:t>
      </w:r>
      <w:r w:rsidR="009A2DCF" w:rsidRPr="007A0CBF">
        <w:rPr>
          <w:b/>
        </w:rPr>
        <w:t>?</w:t>
      </w:r>
    </w:p>
    <w:p w:rsidR="00047210" w:rsidRPr="007A0CBF" w:rsidRDefault="00047210" w:rsidP="00F02B13">
      <w:pPr>
        <w:rPr>
          <w:b/>
        </w:rPr>
      </w:pPr>
    </w:p>
    <w:p w:rsidR="00387BD4" w:rsidRDefault="00387BD4" w:rsidP="00F02B13">
      <w:pPr>
        <w:rPr>
          <w:b/>
        </w:rPr>
      </w:pPr>
    </w:p>
    <w:p w:rsidR="007A0CBF" w:rsidRDefault="007A0CBF" w:rsidP="00F02B13">
      <w:pPr>
        <w:rPr>
          <w:b/>
        </w:rPr>
      </w:pPr>
    </w:p>
    <w:p w:rsidR="007A0CBF" w:rsidRDefault="007A0CBF" w:rsidP="00F02B13">
      <w:pPr>
        <w:rPr>
          <w:b/>
        </w:rPr>
      </w:pPr>
    </w:p>
    <w:p w:rsidR="007A0CBF" w:rsidRPr="007A0CBF" w:rsidRDefault="007A0CBF" w:rsidP="00F02B13">
      <w:pPr>
        <w:rPr>
          <w:b/>
        </w:rPr>
      </w:pPr>
    </w:p>
    <w:p w:rsidR="00047210" w:rsidRPr="007A0CBF" w:rsidRDefault="00047210" w:rsidP="00F02B13">
      <w:pPr>
        <w:rPr>
          <w:b/>
        </w:rPr>
      </w:pPr>
      <w:r w:rsidRPr="007A0CBF">
        <w:rPr>
          <w:b/>
          <w:u w:val="single"/>
        </w:rPr>
        <w:lastRenderedPageBreak/>
        <w:t>Case Outcome</w:t>
      </w:r>
      <w:r w:rsidRPr="007A0CBF">
        <w:rPr>
          <w:b/>
        </w:rPr>
        <w:t xml:space="preserve">: </w:t>
      </w:r>
    </w:p>
    <w:p w:rsidR="007A0CBF" w:rsidRDefault="007A0CBF" w:rsidP="00F02B13">
      <w:pPr>
        <w:rPr>
          <w:b/>
        </w:rPr>
      </w:pPr>
    </w:p>
    <w:p w:rsidR="007A0CBF" w:rsidRDefault="007A0CBF" w:rsidP="00F02B13"/>
    <w:p w:rsidR="007A0CBF" w:rsidRDefault="007A0CBF" w:rsidP="00F02B13"/>
    <w:p w:rsidR="007A0CBF" w:rsidRPr="007A0CBF" w:rsidRDefault="007A0CBF" w:rsidP="00F02B13"/>
    <w:p w:rsidR="00AD76A8" w:rsidRPr="007A0CBF" w:rsidRDefault="000D1AC1" w:rsidP="00925792">
      <w:pPr>
        <w:pStyle w:val="ListParagraph"/>
        <w:numPr>
          <w:ilvl w:val="0"/>
          <w:numId w:val="15"/>
        </w:numPr>
        <w:rPr>
          <w:b/>
        </w:rPr>
      </w:pPr>
      <w:r w:rsidRPr="007A0CBF">
        <w:rPr>
          <w:b/>
        </w:rPr>
        <w:t>What is the importance of the interdisc</w:t>
      </w:r>
      <w:r w:rsidR="00047210" w:rsidRPr="007A0CBF">
        <w:rPr>
          <w:b/>
        </w:rPr>
        <w:t>iplinary team in addressing the</w:t>
      </w:r>
      <w:r w:rsidRPr="007A0CBF">
        <w:rPr>
          <w:b/>
        </w:rPr>
        <w:t xml:space="preserve"> oral-systemic health care needs of the pregnant woman?</w:t>
      </w:r>
    </w:p>
    <w:p w:rsidR="00047210" w:rsidRPr="007A0CBF" w:rsidRDefault="00047210" w:rsidP="00047210">
      <w:pPr>
        <w:rPr>
          <w:b/>
        </w:rPr>
      </w:pPr>
    </w:p>
    <w:p w:rsidR="00047210" w:rsidRPr="007A0CBF" w:rsidRDefault="00047210" w:rsidP="00047210">
      <w:pPr>
        <w:rPr>
          <w:b/>
        </w:rPr>
      </w:pPr>
    </w:p>
    <w:p w:rsidR="00047210" w:rsidRPr="007A0CBF" w:rsidRDefault="00047210" w:rsidP="00047210">
      <w:pPr>
        <w:rPr>
          <w:b/>
        </w:rPr>
      </w:pPr>
    </w:p>
    <w:p w:rsidR="00387BD4" w:rsidRPr="007A0CBF" w:rsidRDefault="00387BD4" w:rsidP="00387BD4">
      <w:pPr>
        <w:pStyle w:val="ListParagraph"/>
        <w:ind w:left="1800"/>
        <w:rPr>
          <w:color w:val="FF0000"/>
        </w:rPr>
      </w:pPr>
    </w:p>
    <w:p w:rsidR="002A3C91" w:rsidRPr="007A0CBF" w:rsidRDefault="002A3C91" w:rsidP="00387BD4">
      <w:pPr>
        <w:pStyle w:val="ListParagraph"/>
        <w:ind w:left="1800"/>
        <w:rPr>
          <w:color w:val="FF0000"/>
        </w:rPr>
      </w:pPr>
    </w:p>
    <w:p w:rsidR="0084225F" w:rsidRPr="007A0CBF" w:rsidRDefault="00F754CD" w:rsidP="0084225F">
      <w:pPr>
        <w:pStyle w:val="ListParagraph"/>
        <w:numPr>
          <w:ilvl w:val="0"/>
          <w:numId w:val="15"/>
        </w:numPr>
        <w:rPr>
          <w:b/>
        </w:rPr>
      </w:pPr>
      <w:r w:rsidRPr="007A0CBF">
        <w:rPr>
          <w:b/>
        </w:rPr>
        <w:t>What is the importance of the interdisciplinary team in addressing post-operative pain for the pregnant woman?</w:t>
      </w:r>
    </w:p>
    <w:p w:rsidR="00387BD4" w:rsidRPr="007A0CBF" w:rsidRDefault="00387BD4" w:rsidP="00387BD4">
      <w:pPr>
        <w:pStyle w:val="ListParagraph"/>
        <w:ind w:left="1800"/>
        <w:rPr>
          <w:color w:val="1F497D" w:themeColor="text2"/>
        </w:rPr>
      </w:pPr>
    </w:p>
    <w:p w:rsidR="002A3C91" w:rsidRPr="007A0CBF" w:rsidRDefault="002A3C91" w:rsidP="00387BD4">
      <w:pPr>
        <w:pStyle w:val="ListParagraph"/>
        <w:ind w:left="1800"/>
        <w:rPr>
          <w:color w:val="1F497D" w:themeColor="text2"/>
        </w:rPr>
      </w:pPr>
    </w:p>
    <w:p w:rsidR="00B36CB2" w:rsidRPr="007A0CBF" w:rsidRDefault="00B36CB2" w:rsidP="00387BD4">
      <w:pPr>
        <w:pStyle w:val="ListParagraph"/>
        <w:ind w:left="1800"/>
        <w:rPr>
          <w:color w:val="1F497D" w:themeColor="text2"/>
        </w:rPr>
      </w:pPr>
    </w:p>
    <w:p w:rsidR="002A3C91" w:rsidRPr="007A0CBF" w:rsidRDefault="002A3C91" w:rsidP="00387BD4">
      <w:pPr>
        <w:pStyle w:val="ListParagraph"/>
        <w:ind w:left="1800"/>
        <w:rPr>
          <w:color w:val="1F497D" w:themeColor="text2"/>
        </w:rPr>
      </w:pPr>
    </w:p>
    <w:p w:rsidR="00B36CB2" w:rsidRPr="007A0CBF" w:rsidRDefault="00B36CB2" w:rsidP="00387BD4">
      <w:pPr>
        <w:pStyle w:val="ListParagraph"/>
        <w:ind w:left="1800"/>
        <w:rPr>
          <w:color w:val="1F497D" w:themeColor="text2"/>
        </w:rPr>
      </w:pPr>
    </w:p>
    <w:p w:rsidR="000D1AC1" w:rsidRPr="007A0CBF" w:rsidRDefault="00C846C2" w:rsidP="00925792">
      <w:pPr>
        <w:pStyle w:val="ListParagraph"/>
        <w:numPr>
          <w:ilvl w:val="0"/>
          <w:numId w:val="15"/>
        </w:numPr>
        <w:rPr>
          <w:b/>
        </w:rPr>
      </w:pPr>
      <w:r w:rsidRPr="007A0CBF">
        <w:rPr>
          <w:b/>
        </w:rPr>
        <w:t xml:space="preserve">What preventive messages can be linked during pregnancy to promote good oral health for </w:t>
      </w:r>
      <w:r w:rsidR="00113B3E" w:rsidRPr="007A0CBF">
        <w:rPr>
          <w:b/>
        </w:rPr>
        <w:t xml:space="preserve">both </w:t>
      </w:r>
      <w:r w:rsidRPr="007A0CBF">
        <w:rPr>
          <w:b/>
        </w:rPr>
        <w:t xml:space="preserve">baby and </w:t>
      </w:r>
      <w:r w:rsidR="00113B3E" w:rsidRPr="007A0CBF">
        <w:rPr>
          <w:b/>
        </w:rPr>
        <w:t>mother</w:t>
      </w:r>
      <w:r w:rsidRPr="007A0CBF">
        <w:rPr>
          <w:b/>
        </w:rPr>
        <w:t>?</w:t>
      </w:r>
    </w:p>
    <w:p w:rsidR="00B36CB2" w:rsidRDefault="00B36CB2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</w:p>
    <w:p w:rsidR="007A0CBF" w:rsidRDefault="007A0CBF" w:rsidP="00CE1D07">
      <w:pPr>
        <w:rPr>
          <w:b/>
        </w:rPr>
      </w:pPr>
      <w:bookmarkStart w:id="0" w:name="_GoBack"/>
      <w:bookmarkEnd w:id="0"/>
    </w:p>
    <w:p w:rsidR="007A0CBF" w:rsidRDefault="007A0CBF" w:rsidP="00CE1D07">
      <w:pPr>
        <w:rPr>
          <w:b/>
        </w:rPr>
      </w:pPr>
    </w:p>
    <w:p w:rsidR="007A0CBF" w:rsidRPr="007A0CBF" w:rsidRDefault="007A0CBF" w:rsidP="00CE1D07">
      <w:pPr>
        <w:rPr>
          <w:b/>
        </w:rPr>
      </w:pPr>
    </w:p>
    <w:p w:rsidR="002A3C91" w:rsidRPr="007A0CBF" w:rsidRDefault="002A3C91" w:rsidP="00CE1D07">
      <w:pPr>
        <w:rPr>
          <w:b/>
        </w:rPr>
      </w:pPr>
    </w:p>
    <w:p w:rsidR="00816779" w:rsidRPr="007A0CBF" w:rsidRDefault="00816779" w:rsidP="00CE1D07">
      <w:pPr>
        <w:rPr>
          <w:b/>
        </w:rPr>
      </w:pPr>
    </w:p>
    <w:p w:rsidR="00726DEE" w:rsidRPr="007A0CBF" w:rsidRDefault="00726DEE" w:rsidP="00CE1D07">
      <w:pPr>
        <w:rPr>
          <w:b/>
        </w:rPr>
      </w:pPr>
    </w:p>
    <w:p w:rsidR="00F02B13" w:rsidRPr="007A0CBF" w:rsidRDefault="00F02B13" w:rsidP="00CE1D07">
      <w:pPr>
        <w:rPr>
          <w:b/>
          <w:u w:val="single"/>
        </w:rPr>
      </w:pPr>
      <w:r w:rsidRPr="007A0CBF">
        <w:rPr>
          <w:b/>
          <w:u w:val="single"/>
        </w:rPr>
        <w:lastRenderedPageBreak/>
        <w:t>Discussion:</w:t>
      </w:r>
    </w:p>
    <w:p w:rsidR="008A01DC" w:rsidRPr="007A0CBF" w:rsidRDefault="008A01DC" w:rsidP="00CE1D07">
      <w:pPr>
        <w:rPr>
          <w:b/>
          <w:u w:val="single"/>
        </w:rPr>
      </w:pPr>
    </w:p>
    <w:p w:rsidR="002A3C91" w:rsidRPr="007A0CBF" w:rsidRDefault="00620D2D" w:rsidP="00085B86">
      <w:pPr>
        <w:pStyle w:val="ListParagraph"/>
        <w:numPr>
          <w:ilvl w:val="0"/>
          <w:numId w:val="23"/>
        </w:numPr>
      </w:pPr>
      <w:r w:rsidRPr="007A0CBF">
        <w:t>There is a strong relationship betwee</w:t>
      </w:r>
      <w:r w:rsidR="00B85C51" w:rsidRPr="007A0CBF">
        <w:t xml:space="preserve">n oral and systemic health; </w:t>
      </w:r>
      <w:r w:rsidRPr="007A0CBF">
        <w:t xml:space="preserve">pregnancy </w:t>
      </w:r>
      <w:r w:rsidR="00387BD4" w:rsidRPr="007A0CBF">
        <w:t xml:space="preserve">and diabetes </w:t>
      </w:r>
      <w:r w:rsidR="00B85C51" w:rsidRPr="007A0CBF">
        <w:t>are good examples</w:t>
      </w:r>
      <w:r w:rsidR="007E7C21" w:rsidRPr="007A0CBF">
        <w:t xml:space="preserve"> (</w:t>
      </w:r>
      <w:proofErr w:type="spellStart"/>
      <w:r w:rsidR="007E7C21" w:rsidRPr="007A0CBF">
        <w:t>Zi</w:t>
      </w:r>
      <w:proofErr w:type="spellEnd"/>
      <w:r w:rsidR="007E7C21" w:rsidRPr="007A0CBF">
        <w:t>, 2015; Matthews, 2002)</w:t>
      </w:r>
      <w:r w:rsidRPr="007A0CBF">
        <w:t>.</w:t>
      </w:r>
    </w:p>
    <w:p w:rsidR="002A3C91" w:rsidRPr="007A0CBF" w:rsidRDefault="009F7A04" w:rsidP="00085B86">
      <w:pPr>
        <w:pStyle w:val="ListParagraph"/>
        <w:numPr>
          <w:ilvl w:val="0"/>
          <w:numId w:val="23"/>
        </w:numPr>
      </w:pPr>
      <w:r w:rsidRPr="007A0CBF">
        <w:t xml:space="preserve">Dental treatment is </w:t>
      </w:r>
      <w:r w:rsidRPr="007A0CBF">
        <w:rPr>
          <w:b/>
        </w:rPr>
        <w:t xml:space="preserve">safe </w:t>
      </w:r>
      <w:r w:rsidR="00663408" w:rsidRPr="007A0CBF">
        <w:rPr>
          <w:b/>
        </w:rPr>
        <w:t>during all stages of</w:t>
      </w:r>
      <w:r w:rsidR="000E4A68" w:rsidRPr="007A0CBF">
        <w:rPr>
          <w:b/>
        </w:rPr>
        <w:t xml:space="preserve"> pregnancy</w:t>
      </w:r>
      <w:r w:rsidR="00113B3E" w:rsidRPr="007A0CBF">
        <w:rPr>
          <w:b/>
        </w:rPr>
        <w:t xml:space="preserve">. </w:t>
      </w:r>
      <w:r w:rsidR="00113B3E" w:rsidRPr="007A0CBF">
        <w:t>(</w:t>
      </w:r>
      <w:r w:rsidR="00B85C51" w:rsidRPr="007A0CBF">
        <w:t xml:space="preserve">Oral Health Care </w:t>
      </w:r>
      <w:proofErr w:type="gramStart"/>
      <w:r w:rsidR="00B85C51" w:rsidRPr="007A0CBF">
        <w:t>During</w:t>
      </w:r>
      <w:proofErr w:type="gramEnd"/>
      <w:r w:rsidR="00B85C51" w:rsidRPr="007A0CBF">
        <w:t xml:space="preserve"> Pregnancy: A National Consensus Statement 2012</w:t>
      </w:r>
      <w:r w:rsidRPr="007A0CBF">
        <w:t>)</w:t>
      </w:r>
      <w:r w:rsidR="000E4A68" w:rsidRPr="007A0CBF">
        <w:t>.</w:t>
      </w:r>
    </w:p>
    <w:p w:rsidR="002A3C91" w:rsidRPr="007A0CBF" w:rsidRDefault="009F7A04" w:rsidP="00085B86">
      <w:pPr>
        <w:pStyle w:val="ListParagraph"/>
        <w:numPr>
          <w:ilvl w:val="0"/>
          <w:numId w:val="23"/>
        </w:numPr>
      </w:pPr>
      <w:r w:rsidRPr="007A0CBF">
        <w:t>D</w:t>
      </w:r>
      <w:r w:rsidR="000E4A68" w:rsidRPr="007A0CBF">
        <w:t>entist</w:t>
      </w:r>
      <w:r w:rsidR="00B85C51" w:rsidRPr="007A0CBF">
        <w:t>s</w:t>
      </w:r>
      <w:r w:rsidRPr="007A0CBF">
        <w:t xml:space="preserve"> </w:t>
      </w:r>
      <w:r w:rsidR="00877F77" w:rsidRPr="007A0CBF">
        <w:t xml:space="preserve">report not always being </w:t>
      </w:r>
      <w:r w:rsidR="000E4A68" w:rsidRPr="007A0CBF">
        <w:t>comfortable with the care of pregnant women</w:t>
      </w:r>
      <w:r w:rsidR="00387BD4" w:rsidRPr="007A0CBF">
        <w:t xml:space="preserve"> (Prada, 2010</w:t>
      </w:r>
      <w:r w:rsidRPr="007A0CBF">
        <w:t>)</w:t>
      </w:r>
      <w:r w:rsidR="000E4A68" w:rsidRPr="007A0CBF">
        <w:t xml:space="preserve">. Referring </w:t>
      </w:r>
      <w:r w:rsidR="00620D2D" w:rsidRPr="007A0CBF">
        <w:t xml:space="preserve">all health care </w:t>
      </w:r>
      <w:r w:rsidR="000E4A68" w:rsidRPr="007A0CBF">
        <w:t>pro</w:t>
      </w:r>
      <w:r w:rsidR="00620D2D" w:rsidRPr="007A0CBF">
        <w:t>fessionals</w:t>
      </w:r>
      <w:r w:rsidR="000E4A68" w:rsidRPr="007A0CBF">
        <w:t xml:space="preserve"> to the </w:t>
      </w:r>
      <w:r w:rsidR="00B85C51" w:rsidRPr="007A0CBF">
        <w:t xml:space="preserve">Oral Health Care </w:t>
      </w:r>
      <w:proofErr w:type="gramStart"/>
      <w:r w:rsidR="00B85C51" w:rsidRPr="007A0CBF">
        <w:t>During</w:t>
      </w:r>
      <w:proofErr w:type="gramEnd"/>
      <w:r w:rsidR="00B85C51" w:rsidRPr="007A0CBF">
        <w:t xml:space="preserve"> Pregnancy: A National Consensus Statement (2012</w:t>
      </w:r>
      <w:r w:rsidR="00387BD4" w:rsidRPr="007A0CBF">
        <w:t>)</w:t>
      </w:r>
      <w:r w:rsidR="000E4A68" w:rsidRPr="007A0CBF">
        <w:t xml:space="preserve"> and help</w:t>
      </w:r>
      <w:r w:rsidR="00085B86" w:rsidRPr="007A0CBF">
        <w:t>ing to</w:t>
      </w:r>
      <w:r w:rsidR="000E4A68" w:rsidRPr="007A0CBF">
        <w:t xml:space="preserve"> facilitate identifying a dental home rather than simply making a referral</w:t>
      </w:r>
      <w:r w:rsidRPr="007A0CBF">
        <w:t xml:space="preserve"> is key</w:t>
      </w:r>
      <w:r w:rsidR="000E4A68" w:rsidRPr="007A0CBF">
        <w:t>.</w:t>
      </w:r>
      <w:r w:rsidRPr="007A0CBF">
        <w:t xml:space="preserve"> The Prenatal Oral Health Program website can serve as a template for interprofessional collaboration (</w:t>
      </w:r>
      <w:hyperlink r:id="rId9" w:history="1">
        <w:r w:rsidRPr="007A0CBF">
          <w:rPr>
            <w:rStyle w:val="Hyperlink"/>
          </w:rPr>
          <w:t>www.prenataloralhealth.org</w:t>
        </w:r>
      </w:hyperlink>
      <w:r w:rsidRPr="007A0CBF">
        <w:t>)</w:t>
      </w:r>
      <w:r w:rsidR="00E9059F" w:rsidRPr="007A0CBF">
        <w:t xml:space="preserve"> and promotion oral health in the medical home</w:t>
      </w:r>
      <w:r w:rsidR="001969ED" w:rsidRPr="007A0CBF">
        <w:t xml:space="preserve"> (Quinonez et al., 2013)</w:t>
      </w:r>
      <w:r w:rsidRPr="007A0CBF">
        <w:t>.</w:t>
      </w:r>
    </w:p>
    <w:p w:rsidR="002A3C91" w:rsidRPr="007A0CBF" w:rsidRDefault="00531016" w:rsidP="00085B86">
      <w:pPr>
        <w:pStyle w:val="ListParagraph"/>
        <w:numPr>
          <w:ilvl w:val="0"/>
          <w:numId w:val="23"/>
        </w:numPr>
      </w:pPr>
      <w:r w:rsidRPr="007A0CBF">
        <w:rPr>
          <w:color w:val="000000"/>
        </w:rPr>
        <w:t>I</w:t>
      </w:r>
      <w:r w:rsidR="00E9059F" w:rsidRPr="007A0CBF">
        <w:rPr>
          <w:color w:val="000000"/>
        </w:rPr>
        <w:t>t is important to i</w:t>
      </w:r>
      <w:r w:rsidR="00684DED" w:rsidRPr="007A0CBF">
        <w:rPr>
          <w:color w:val="000000"/>
        </w:rPr>
        <w:t xml:space="preserve">dentify and prioritize strategies to prevent or mitigate risk impact for oral and systemic diseases. </w:t>
      </w:r>
      <w:r w:rsidRPr="007A0CBF">
        <w:rPr>
          <w:color w:val="000000"/>
        </w:rPr>
        <w:t>Collaboration among health care providers can facilitate this process, particularly if question</w:t>
      </w:r>
      <w:r w:rsidR="00B85C51" w:rsidRPr="007A0CBF">
        <w:rPr>
          <w:color w:val="000000"/>
        </w:rPr>
        <w:t>s</w:t>
      </w:r>
      <w:r w:rsidRPr="007A0CBF">
        <w:rPr>
          <w:color w:val="000000"/>
        </w:rPr>
        <w:t xml:space="preserve"> arise during pregnancy. </w:t>
      </w:r>
      <w:r w:rsidR="00684DED" w:rsidRPr="007A0CBF">
        <w:t xml:space="preserve">Specific to diabetes, making sure </w:t>
      </w:r>
      <w:r w:rsidR="00113B3E" w:rsidRPr="007A0CBF">
        <w:t>glucose is well-</w:t>
      </w:r>
      <w:r w:rsidR="00684DED" w:rsidRPr="007A0CBF">
        <w:t xml:space="preserve"> controlled before proceeding with elective care. For urgent care, collaborate with prenatal provider</w:t>
      </w:r>
      <w:r w:rsidR="00B85C51" w:rsidRPr="007A0CBF">
        <w:t>s</w:t>
      </w:r>
      <w:r w:rsidR="00684DED" w:rsidRPr="007A0CBF">
        <w:t xml:space="preserve"> to facilitate managing acute needs.</w:t>
      </w:r>
    </w:p>
    <w:p w:rsidR="002A3C91" w:rsidRPr="007A0CBF" w:rsidRDefault="00395CDB" w:rsidP="00085B86">
      <w:pPr>
        <w:pStyle w:val="ListParagraph"/>
        <w:numPr>
          <w:ilvl w:val="0"/>
          <w:numId w:val="23"/>
        </w:numPr>
      </w:pPr>
      <w:r w:rsidRPr="007A0CBF">
        <w:t>Oral health literacy</w:t>
      </w:r>
      <w:r w:rsidR="00620D2D" w:rsidRPr="007A0CBF">
        <w:t xml:space="preserve"> can influence an individual’s understanding of health related information and subsequently influence what they know and how they behave</w:t>
      </w:r>
      <w:r w:rsidR="00387BD4" w:rsidRPr="007A0CBF">
        <w:t xml:space="preserve"> (Hom, 2012)</w:t>
      </w:r>
      <w:r w:rsidR="00620D2D" w:rsidRPr="007A0CBF">
        <w:t>. In this scenario, low oral health literacy and the</w:t>
      </w:r>
      <w:r w:rsidRPr="007A0CBF">
        <w:t xml:space="preserve"> </w:t>
      </w:r>
      <w:r w:rsidR="00620D2D" w:rsidRPr="007A0CBF">
        <w:t xml:space="preserve">lack of coordinated care could have increased the risk of this </w:t>
      </w:r>
      <w:r w:rsidR="00B85C51" w:rsidRPr="007A0CBF">
        <w:t>woman overdosing</w:t>
      </w:r>
      <w:r w:rsidRPr="007A0CBF">
        <w:t xml:space="preserve"> on </w:t>
      </w:r>
      <w:r w:rsidR="00113B3E" w:rsidRPr="007A0CBF">
        <w:t>acetaminophen</w:t>
      </w:r>
      <w:r w:rsidR="00620D2D" w:rsidRPr="007A0CBF">
        <w:t xml:space="preserve"> to manage her pain</w:t>
      </w:r>
      <w:r w:rsidRPr="007A0CBF">
        <w:t>.</w:t>
      </w:r>
    </w:p>
    <w:p w:rsidR="002A3C91" w:rsidRPr="007A0CBF" w:rsidRDefault="00E12DAE" w:rsidP="00085B86">
      <w:pPr>
        <w:pStyle w:val="ListParagraph"/>
        <w:numPr>
          <w:ilvl w:val="0"/>
          <w:numId w:val="23"/>
        </w:numPr>
      </w:pPr>
      <w:r w:rsidRPr="007A0CBF">
        <w:t>It is n</w:t>
      </w:r>
      <w:r w:rsidR="004F1B59" w:rsidRPr="007A0CBF">
        <w:t>o</w:t>
      </w:r>
      <w:r w:rsidR="00E9059F" w:rsidRPr="007A0CBF">
        <w:t xml:space="preserve">t simply a matter of </w:t>
      </w:r>
      <w:r w:rsidR="00F45EDB" w:rsidRPr="007A0CBF">
        <w:t>surgically ad</w:t>
      </w:r>
      <w:r w:rsidR="00620D2D" w:rsidRPr="007A0CBF">
        <w:t xml:space="preserve">dressing </w:t>
      </w:r>
      <w:r w:rsidR="00F45EDB" w:rsidRPr="007A0CBF">
        <w:t>dental disease</w:t>
      </w:r>
      <w:r w:rsidR="00620D2D" w:rsidRPr="007A0CBF">
        <w:t xml:space="preserve"> of patients</w:t>
      </w:r>
      <w:r w:rsidR="00816779" w:rsidRPr="007A0CBF">
        <w:t>. I</w:t>
      </w:r>
      <w:r w:rsidR="00620D2D" w:rsidRPr="007A0CBF">
        <w:t xml:space="preserve">t is our responsibility to </w:t>
      </w:r>
      <w:r w:rsidRPr="007A0CBF">
        <w:t>help</w:t>
      </w:r>
      <w:r w:rsidR="004F1B59" w:rsidRPr="007A0CBF">
        <w:t xml:space="preserve"> identify etiology of disease</w:t>
      </w:r>
      <w:r w:rsidRPr="007A0CBF">
        <w:t xml:space="preserve"> to promote </w:t>
      </w:r>
      <w:r w:rsidR="004F1B59" w:rsidRPr="007A0CBF">
        <w:t xml:space="preserve">prevention. All primary health </w:t>
      </w:r>
      <w:r w:rsidR="00453AD0" w:rsidRPr="007A0CBF">
        <w:t xml:space="preserve">care providers can collaborate by </w:t>
      </w:r>
      <w:r w:rsidR="004F1B59" w:rsidRPr="007A0CBF">
        <w:t>i</w:t>
      </w:r>
      <w:r w:rsidR="004F1B59" w:rsidRPr="007A0CBF">
        <w:rPr>
          <w:color w:val="000000"/>
        </w:rPr>
        <w:t>mplement</w:t>
      </w:r>
      <w:r w:rsidR="00453AD0" w:rsidRPr="007A0CBF">
        <w:rPr>
          <w:color w:val="000000"/>
        </w:rPr>
        <w:t>ing</w:t>
      </w:r>
      <w:r w:rsidR="004F1B59" w:rsidRPr="007A0CBF">
        <w:rPr>
          <w:color w:val="000000"/>
        </w:rPr>
        <w:t xml:space="preserve"> appropriate patient-centered preventiv</w:t>
      </w:r>
      <w:r w:rsidR="00816779" w:rsidRPr="007A0CBF">
        <w:rPr>
          <w:color w:val="000000"/>
        </w:rPr>
        <w:t xml:space="preserve">e oral health interventions </w:t>
      </w:r>
      <w:r w:rsidR="004F1B59" w:rsidRPr="007A0CBF">
        <w:rPr>
          <w:color w:val="000000"/>
        </w:rPr>
        <w:t xml:space="preserve">as </w:t>
      </w:r>
      <w:r w:rsidR="00620D2D" w:rsidRPr="007A0CBF">
        <w:rPr>
          <w:color w:val="000000"/>
        </w:rPr>
        <w:t>a component of</w:t>
      </w:r>
      <w:r w:rsidR="004F1B59" w:rsidRPr="007A0CBF">
        <w:rPr>
          <w:color w:val="000000"/>
        </w:rPr>
        <w:t xml:space="preserve"> prenatal care</w:t>
      </w:r>
      <w:r w:rsidR="00B85C51" w:rsidRPr="007A0CBF">
        <w:rPr>
          <w:color w:val="000000"/>
        </w:rPr>
        <w:t xml:space="preserve">. </w:t>
      </w:r>
      <w:r w:rsidR="00816779" w:rsidRPr="007A0CBF">
        <w:rPr>
          <w:color w:val="000000"/>
        </w:rPr>
        <w:t>Have</w:t>
      </w:r>
      <w:r w:rsidR="00B85C51" w:rsidRPr="007A0CBF">
        <w:rPr>
          <w:color w:val="000000"/>
        </w:rPr>
        <w:t xml:space="preserve"> obstetrical providers review the ACOG Committee Opinion on this topic.</w:t>
      </w:r>
      <w:r w:rsidRPr="007A0CBF">
        <w:rPr>
          <w:color w:val="000000"/>
        </w:rPr>
        <w:t xml:space="preserve"> </w:t>
      </w:r>
    </w:p>
    <w:p w:rsidR="00684DED" w:rsidRPr="007A0CBF" w:rsidRDefault="00EC1F96" w:rsidP="00085B86">
      <w:pPr>
        <w:pStyle w:val="ListParagraph"/>
        <w:numPr>
          <w:ilvl w:val="0"/>
          <w:numId w:val="23"/>
        </w:numPr>
      </w:pPr>
      <w:r w:rsidRPr="007A0CBF">
        <w:rPr>
          <w:color w:val="000000"/>
        </w:rPr>
        <w:t xml:space="preserve">There is a </w:t>
      </w:r>
      <w:r w:rsidR="00531016" w:rsidRPr="007A0CBF">
        <w:rPr>
          <w:color w:val="000000"/>
        </w:rPr>
        <w:t>strong</w:t>
      </w:r>
      <w:r w:rsidRPr="007A0CBF">
        <w:rPr>
          <w:color w:val="000000"/>
        </w:rPr>
        <w:t xml:space="preserve"> association between maternal oral health and the child’s oral health, </w:t>
      </w:r>
      <w:r w:rsidR="00531016" w:rsidRPr="007A0CBF">
        <w:rPr>
          <w:color w:val="000000"/>
        </w:rPr>
        <w:t xml:space="preserve">thus </w:t>
      </w:r>
      <w:r w:rsidRPr="007A0CBF">
        <w:rPr>
          <w:color w:val="000000"/>
        </w:rPr>
        <w:t>emphasizing the importance of</w:t>
      </w:r>
      <w:r w:rsidR="00531016" w:rsidRPr="007A0CBF">
        <w:rPr>
          <w:color w:val="000000"/>
        </w:rPr>
        <w:t xml:space="preserve"> health care professionals</w:t>
      </w:r>
      <w:r w:rsidRPr="007A0CBF">
        <w:rPr>
          <w:color w:val="000000"/>
        </w:rPr>
        <w:t xml:space="preserve"> having a life-course trajectory </w:t>
      </w:r>
      <w:r w:rsidR="00531016" w:rsidRPr="007A0CBF">
        <w:rPr>
          <w:color w:val="000000"/>
        </w:rPr>
        <w:t xml:space="preserve">approach </w:t>
      </w:r>
      <w:r w:rsidRPr="007A0CBF">
        <w:rPr>
          <w:color w:val="000000"/>
        </w:rPr>
        <w:t xml:space="preserve">in oral health promotion and </w:t>
      </w:r>
      <w:r w:rsidR="00531016" w:rsidRPr="007A0CBF">
        <w:rPr>
          <w:color w:val="000000"/>
        </w:rPr>
        <w:t xml:space="preserve">disease prevention in </w:t>
      </w:r>
      <w:r w:rsidRPr="007A0CBF">
        <w:rPr>
          <w:color w:val="000000"/>
        </w:rPr>
        <w:t>clinical practices (Weintraub, 2010).</w:t>
      </w:r>
    </w:p>
    <w:p w:rsidR="008A01DC" w:rsidRPr="007A0CBF" w:rsidRDefault="008A01DC" w:rsidP="008A01DC">
      <w:pPr>
        <w:pStyle w:val="ListParagraph"/>
      </w:pPr>
    </w:p>
    <w:p w:rsidR="004843CF" w:rsidRPr="007A0CBF" w:rsidRDefault="004843CF">
      <w:pPr>
        <w:rPr>
          <w:b/>
        </w:rPr>
      </w:pPr>
    </w:p>
    <w:p w:rsidR="008A01DC" w:rsidRPr="007A0CBF" w:rsidRDefault="000C2026" w:rsidP="002A3C91">
      <w:r w:rsidRPr="007A0CBF">
        <w:rPr>
          <w:b/>
          <w:u w:val="single"/>
        </w:rPr>
        <w:t>Authors:</w:t>
      </w:r>
      <w:r w:rsidRPr="007A0CBF">
        <w:t xml:space="preserve"> Rocio B. </w:t>
      </w:r>
      <w:proofErr w:type="spellStart"/>
      <w:r w:rsidRPr="007A0CBF">
        <w:t>Quinonez</w:t>
      </w:r>
      <w:proofErr w:type="spellEnd"/>
      <w:r w:rsidRPr="007A0CBF">
        <w:t xml:space="preserve"> DMD, MS, MPH; Alice Chuang MD, </w:t>
      </w:r>
      <w:proofErr w:type="spellStart"/>
      <w:r w:rsidRPr="007A0CBF">
        <w:t>Annu</w:t>
      </w:r>
      <w:proofErr w:type="spellEnd"/>
      <w:r w:rsidRPr="007A0CBF">
        <w:t xml:space="preserve"> </w:t>
      </w:r>
      <w:proofErr w:type="spellStart"/>
      <w:r w:rsidRPr="007A0CBF">
        <w:t>Sood</w:t>
      </w:r>
      <w:proofErr w:type="spellEnd"/>
      <w:r w:rsidRPr="007A0CBF">
        <w:t xml:space="preserve">, DDS, MPH; </w:t>
      </w:r>
    </w:p>
    <w:p w:rsidR="000C2026" w:rsidRPr="007A0CBF" w:rsidRDefault="008A01DC" w:rsidP="008A01DC">
      <w:pPr>
        <w:ind w:firstLine="720"/>
      </w:pPr>
      <w:r w:rsidRPr="007A0CBF">
        <w:t xml:space="preserve"> </w:t>
      </w:r>
      <w:r w:rsidR="007A0CBF">
        <w:t xml:space="preserve"> </w:t>
      </w:r>
      <w:r w:rsidRPr="007A0CBF">
        <w:t xml:space="preserve">  </w:t>
      </w:r>
      <w:r w:rsidR="002A3C91" w:rsidRPr="007A0CBF">
        <w:t xml:space="preserve">Hugh Silk, MD, </w:t>
      </w:r>
      <w:r w:rsidR="000C2026" w:rsidRPr="007A0CBF">
        <w:t>MPH</w:t>
      </w:r>
    </w:p>
    <w:p w:rsidR="000C2026" w:rsidRDefault="000C2026" w:rsidP="000C2026">
      <w:pPr>
        <w:ind w:left="720" w:firstLine="720"/>
      </w:pPr>
    </w:p>
    <w:p w:rsidR="007A0CBF" w:rsidRDefault="007A0CBF" w:rsidP="000C2026">
      <w:pPr>
        <w:ind w:left="720" w:firstLine="720"/>
      </w:pPr>
    </w:p>
    <w:p w:rsidR="007A0CBF" w:rsidRDefault="007A0CBF" w:rsidP="000C2026">
      <w:pPr>
        <w:ind w:left="720" w:firstLine="720"/>
      </w:pPr>
    </w:p>
    <w:p w:rsidR="007A0CBF" w:rsidRDefault="007A0CBF" w:rsidP="000C2026">
      <w:pPr>
        <w:ind w:left="720" w:firstLine="720"/>
      </w:pPr>
    </w:p>
    <w:p w:rsidR="007A0CBF" w:rsidRDefault="007A0CBF" w:rsidP="000C2026">
      <w:pPr>
        <w:ind w:left="720" w:firstLine="720"/>
      </w:pPr>
    </w:p>
    <w:p w:rsidR="007A0CBF" w:rsidRDefault="007A0CBF" w:rsidP="000C2026">
      <w:pPr>
        <w:ind w:left="720" w:firstLine="720"/>
      </w:pPr>
    </w:p>
    <w:p w:rsidR="007A0CBF" w:rsidRDefault="007A0CBF" w:rsidP="000C2026">
      <w:pPr>
        <w:ind w:left="720" w:firstLine="720"/>
      </w:pPr>
    </w:p>
    <w:p w:rsidR="007A0CBF" w:rsidRPr="007A0CBF" w:rsidRDefault="007A0CBF" w:rsidP="000C2026">
      <w:pPr>
        <w:ind w:left="720" w:firstLine="720"/>
      </w:pPr>
    </w:p>
    <w:p w:rsidR="008A01DC" w:rsidRPr="007A0CBF" w:rsidRDefault="008A01DC" w:rsidP="000C2026">
      <w:pPr>
        <w:ind w:left="720" w:firstLine="720"/>
      </w:pPr>
    </w:p>
    <w:p w:rsidR="00013F1F" w:rsidRPr="007A0CBF" w:rsidRDefault="00F02B13" w:rsidP="00663408">
      <w:pPr>
        <w:rPr>
          <w:b/>
          <w:u w:val="single"/>
        </w:rPr>
      </w:pPr>
      <w:r w:rsidRPr="007A0CBF">
        <w:rPr>
          <w:b/>
          <w:u w:val="single"/>
        </w:rPr>
        <w:lastRenderedPageBreak/>
        <w:t>References:</w:t>
      </w:r>
    </w:p>
    <w:p w:rsidR="007A0CBF" w:rsidRPr="007A0CBF" w:rsidRDefault="007A0CBF" w:rsidP="00663408">
      <w:pPr>
        <w:rPr>
          <w:b/>
        </w:rPr>
      </w:pPr>
    </w:p>
    <w:p w:rsidR="00663408" w:rsidRPr="007A0CBF" w:rsidRDefault="00663408" w:rsidP="00663408">
      <w:pPr>
        <w:pStyle w:val="ListParagraph"/>
        <w:numPr>
          <w:ilvl w:val="0"/>
          <w:numId w:val="26"/>
        </w:numPr>
      </w:pPr>
      <w:proofErr w:type="spellStart"/>
      <w:r w:rsidRPr="007A0CBF">
        <w:rPr>
          <w:color w:val="000000"/>
        </w:rPr>
        <w:t>Grembowski</w:t>
      </w:r>
      <w:proofErr w:type="spellEnd"/>
      <w:r w:rsidRPr="007A0CBF">
        <w:rPr>
          <w:color w:val="000000"/>
        </w:rPr>
        <w:t xml:space="preserve"> D, </w:t>
      </w:r>
      <w:proofErr w:type="spellStart"/>
      <w:r w:rsidRPr="007A0CBF">
        <w:rPr>
          <w:color w:val="000000"/>
        </w:rPr>
        <w:t>Spiekerman</w:t>
      </w:r>
      <w:proofErr w:type="spellEnd"/>
      <w:r w:rsidRPr="007A0CBF">
        <w:rPr>
          <w:color w:val="000000"/>
        </w:rPr>
        <w:t xml:space="preserve"> C, </w:t>
      </w:r>
      <w:proofErr w:type="spellStart"/>
      <w:r w:rsidRPr="007A0CBF">
        <w:rPr>
          <w:color w:val="000000"/>
        </w:rPr>
        <w:t>Milgrom</w:t>
      </w:r>
      <w:proofErr w:type="spellEnd"/>
      <w:r w:rsidR="00085B86" w:rsidRPr="007A0CBF">
        <w:rPr>
          <w:color w:val="000000"/>
        </w:rPr>
        <w:t xml:space="preserve"> P. </w:t>
      </w:r>
      <w:r w:rsidRPr="007A0CBF">
        <w:rPr>
          <w:color w:val="000000"/>
        </w:rPr>
        <w:t>Linking Mother an</w:t>
      </w:r>
      <w:r w:rsidR="00085B86" w:rsidRPr="007A0CBF">
        <w:rPr>
          <w:color w:val="000000"/>
        </w:rPr>
        <w:t>d Child Access to Dental Care. Pediatrics.</w:t>
      </w:r>
      <w:r w:rsidRPr="007A0CBF">
        <w:rPr>
          <w:color w:val="000000"/>
        </w:rPr>
        <w:t xml:space="preserve"> 2008; 122(4): e805-e814.</w:t>
      </w:r>
    </w:p>
    <w:p w:rsidR="00663408" w:rsidRPr="007A0CBF" w:rsidRDefault="00663408" w:rsidP="00663408">
      <w:pPr>
        <w:pStyle w:val="ListParagraph"/>
        <w:numPr>
          <w:ilvl w:val="0"/>
          <w:numId w:val="26"/>
        </w:numPr>
      </w:pPr>
      <w:r w:rsidRPr="007A0CBF">
        <w:t xml:space="preserve">Hom JM, Lee JY, Divaris K, Baker AD, and Vann WF. Oral health literacy and knowledge among patients who are pregnant for the first time. </w:t>
      </w:r>
      <w:r w:rsidR="00085B86" w:rsidRPr="007A0CBF">
        <w:t>JADA</w:t>
      </w:r>
      <w:r w:rsidRPr="007A0CBF">
        <w:t>. 2012; 143(9): 972-80.</w:t>
      </w:r>
    </w:p>
    <w:p w:rsidR="00663408" w:rsidRPr="007A0CBF" w:rsidRDefault="00F01DEF" w:rsidP="00663408">
      <w:pPr>
        <w:pStyle w:val="ListParagraph"/>
        <w:numPr>
          <w:ilvl w:val="0"/>
          <w:numId w:val="26"/>
        </w:numPr>
      </w:pPr>
      <w:r w:rsidRPr="007A0CBF">
        <w:t>Matthews DC. The relationship between diabetes and periodontal disease. J Can Dent Assoc. 2002;</w:t>
      </w:r>
      <w:r w:rsidR="007E1AC9" w:rsidRPr="007A0CBF">
        <w:t xml:space="preserve"> </w:t>
      </w:r>
      <w:r w:rsidRPr="007A0CBF">
        <w:t>68(3):161-4.</w:t>
      </w:r>
    </w:p>
    <w:p w:rsidR="00663408" w:rsidRPr="007A0CBF" w:rsidRDefault="006C5EA2" w:rsidP="00663408">
      <w:pPr>
        <w:pStyle w:val="ListParagraph"/>
        <w:numPr>
          <w:ilvl w:val="0"/>
          <w:numId w:val="26"/>
        </w:numPr>
      </w:pPr>
      <w:proofErr w:type="spellStart"/>
      <w:r w:rsidRPr="007A0CBF">
        <w:t>Michalowicz</w:t>
      </w:r>
      <w:proofErr w:type="spellEnd"/>
      <w:r w:rsidRPr="007A0CBF">
        <w:t xml:space="preserve"> BS, </w:t>
      </w:r>
      <w:proofErr w:type="spellStart"/>
      <w:r w:rsidRPr="007A0CBF">
        <w:t>DiAngelis</w:t>
      </w:r>
      <w:proofErr w:type="spellEnd"/>
      <w:r w:rsidRPr="007A0CBF">
        <w:t xml:space="preserve"> AJ, Novak MJ, et al.  Examining the safety of dental treatment in pregnant women. JADA. 2008; 139 (6):685-95.</w:t>
      </w:r>
    </w:p>
    <w:p w:rsidR="00B23B12" w:rsidRPr="007A0CBF" w:rsidRDefault="00B23B12" w:rsidP="00B85C51">
      <w:pPr>
        <w:pStyle w:val="ListParagraph"/>
        <w:numPr>
          <w:ilvl w:val="0"/>
          <w:numId w:val="26"/>
        </w:numPr>
      </w:pPr>
      <w:r w:rsidRPr="007A0CBF">
        <w:t xml:space="preserve">Oral Health </w:t>
      </w:r>
      <w:proofErr w:type="gramStart"/>
      <w:r w:rsidRPr="007A0CBF">
        <w:t>During</w:t>
      </w:r>
      <w:proofErr w:type="gramEnd"/>
      <w:r w:rsidRPr="007A0CBF">
        <w:t xml:space="preserve"> Pregnancy Expert Workshop. 2012. Oral H</w:t>
      </w:r>
      <w:r w:rsidR="00B6168E" w:rsidRPr="007A0CBF">
        <w:t xml:space="preserve">ealth Care </w:t>
      </w:r>
      <w:proofErr w:type="gramStart"/>
      <w:r w:rsidR="00B6168E" w:rsidRPr="007A0CBF">
        <w:t>During</w:t>
      </w:r>
      <w:proofErr w:type="gramEnd"/>
      <w:r w:rsidR="00B6168E" w:rsidRPr="007A0CBF">
        <w:t xml:space="preserve"> Pregnancy: A N</w:t>
      </w:r>
      <w:r w:rsidRPr="007A0CBF">
        <w:t>ational Consensus Statement. Washington DC: National Maternal and Child Oral Health Resource Center.</w:t>
      </w:r>
      <w:r w:rsidR="00B85C51" w:rsidRPr="007A0CBF">
        <w:t xml:space="preserve"> </w:t>
      </w:r>
      <w:hyperlink r:id="rId10" w:history="1">
        <w:r w:rsidR="00B85C51" w:rsidRPr="007A0CBF">
          <w:rPr>
            <w:rStyle w:val="Hyperlink"/>
          </w:rPr>
          <w:t>http://www.mchoralhealth.org/materials/consensus_statement.html</w:t>
        </w:r>
      </w:hyperlink>
      <w:r w:rsidR="00B85C51" w:rsidRPr="007A0CBF">
        <w:t xml:space="preserve"> </w:t>
      </w:r>
    </w:p>
    <w:p w:rsidR="00663408" w:rsidRPr="007A0CBF" w:rsidRDefault="00663408" w:rsidP="00663408">
      <w:pPr>
        <w:pStyle w:val="ListParagraph"/>
        <w:numPr>
          <w:ilvl w:val="0"/>
          <w:numId w:val="26"/>
        </w:numPr>
      </w:pPr>
      <w:r w:rsidRPr="007A0CBF">
        <w:rPr>
          <w:color w:val="000000"/>
        </w:rPr>
        <w:t xml:space="preserve">Prada da costa E, Lee JL, Rozier RG, Zeldin L. Dental care for pregnant women. </w:t>
      </w:r>
      <w:r w:rsidR="002A3C91" w:rsidRPr="007A0CBF">
        <w:rPr>
          <w:color w:val="000000"/>
        </w:rPr>
        <w:t>JADA</w:t>
      </w:r>
      <w:r w:rsidRPr="007A0CBF">
        <w:rPr>
          <w:color w:val="000000"/>
        </w:rPr>
        <w:t>. 2010;</w:t>
      </w:r>
      <w:r w:rsidR="007E1AC9" w:rsidRPr="007A0CBF">
        <w:rPr>
          <w:color w:val="000000"/>
        </w:rPr>
        <w:t xml:space="preserve"> </w:t>
      </w:r>
      <w:r w:rsidRPr="007A0CBF">
        <w:rPr>
          <w:color w:val="000000"/>
        </w:rPr>
        <w:t>141(8):986-94.</w:t>
      </w:r>
    </w:p>
    <w:p w:rsidR="00663408" w:rsidRPr="007A0CBF" w:rsidRDefault="001D3ECB" w:rsidP="00663408">
      <w:pPr>
        <w:pStyle w:val="ListParagraph"/>
        <w:numPr>
          <w:ilvl w:val="0"/>
          <w:numId w:val="26"/>
        </w:numPr>
      </w:pPr>
      <w:r w:rsidRPr="007A0CBF">
        <w:t>Quinonez RB, Boggess K. Prenatal Oral Health Program (</w:t>
      </w:r>
      <w:proofErr w:type="spellStart"/>
      <w:r w:rsidRPr="007A0CBF">
        <w:t>pOHP</w:t>
      </w:r>
      <w:proofErr w:type="spellEnd"/>
      <w:r w:rsidRPr="007A0CBF">
        <w:t xml:space="preserve">) Website. University of North Carolina at Chapel Hill, 2013 Available at: </w:t>
      </w:r>
      <w:hyperlink r:id="rId11" w:history="1">
        <w:r w:rsidRPr="007A0CBF">
          <w:rPr>
            <w:rStyle w:val="Hyperlink"/>
          </w:rPr>
          <w:t>www.prenataloralhealth.org</w:t>
        </w:r>
      </w:hyperlink>
      <w:r w:rsidRPr="007A0CBF">
        <w:t xml:space="preserve"> </w:t>
      </w:r>
    </w:p>
    <w:p w:rsidR="00663408" w:rsidRPr="007A0CBF" w:rsidRDefault="00663408" w:rsidP="00663408">
      <w:pPr>
        <w:pStyle w:val="ListParagraph"/>
        <w:numPr>
          <w:ilvl w:val="0"/>
          <w:numId w:val="26"/>
        </w:numPr>
      </w:pPr>
      <w:r w:rsidRPr="007A0CBF">
        <w:t>US Department of Health and Human Services. Health Resources and Services Administration. Integration of oral health and primary care practice. February, 2014.</w:t>
      </w:r>
    </w:p>
    <w:p w:rsidR="00663408" w:rsidRPr="007A0CBF" w:rsidRDefault="00663408" w:rsidP="00603147">
      <w:pPr>
        <w:pStyle w:val="ListParagraph"/>
        <w:numPr>
          <w:ilvl w:val="0"/>
          <w:numId w:val="26"/>
        </w:numPr>
        <w:spacing w:before="240"/>
      </w:pPr>
      <w:r w:rsidRPr="007A0CBF">
        <w:t xml:space="preserve">Weintraub JA, Prakash P, </w:t>
      </w:r>
      <w:proofErr w:type="spellStart"/>
      <w:r w:rsidRPr="007A0CBF">
        <w:t>Shain</w:t>
      </w:r>
      <w:proofErr w:type="spellEnd"/>
      <w:r w:rsidRPr="007A0CBF">
        <w:t xml:space="preserve"> SG, </w:t>
      </w:r>
      <w:proofErr w:type="spellStart"/>
      <w:r w:rsidRPr="007A0CBF">
        <w:t>Laccabue</w:t>
      </w:r>
      <w:proofErr w:type="spellEnd"/>
      <w:r w:rsidRPr="007A0CBF">
        <w:t xml:space="preserve"> M, </w:t>
      </w:r>
      <w:proofErr w:type="spellStart"/>
      <w:r w:rsidRPr="007A0CBF">
        <w:t>Gansky</w:t>
      </w:r>
      <w:proofErr w:type="spellEnd"/>
      <w:r w:rsidRPr="007A0CBF">
        <w:t xml:space="preserve"> SA. Mothers’ caries increases odds of children’s caries. </w:t>
      </w:r>
      <w:r w:rsidRPr="007A0CBF">
        <w:rPr>
          <w:rStyle w:val="ref-journal"/>
        </w:rPr>
        <w:t xml:space="preserve">J Dent Res. </w:t>
      </w:r>
      <w:r w:rsidRPr="007A0CBF">
        <w:t>2010;</w:t>
      </w:r>
      <w:r w:rsidR="007E1AC9" w:rsidRPr="007A0CBF">
        <w:t xml:space="preserve"> </w:t>
      </w:r>
      <w:r w:rsidRPr="007A0CBF">
        <w:rPr>
          <w:rStyle w:val="ref-vol"/>
        </w:rPr>
        <w:t>89</w:t>
      </w:r>
      <w:r w:rsidRPr="007A0CBF">
        <w:t>(9):954–8.</w:t>
      </w:r>
    </w:p>
    <w:p w:rsidR="00BB2340" w:rsidRPr="007A0CBF" w:rsidRDefault="00B1076F" w:rsidP="00BB2340">
      <w:pPr>
        <w:pStyle w:val="ListParagraph"/>
        <w:numPr>
          <w:ilvl w:val="0"/>
          <w:numId w:val="26"/>
        </w:numPr>
        <w:shd w:val="clear" w:color="auto" w:fill="FFFFFF"/>
        <w:spacing w:before="240"/>
        <w:rPr>
          <w:color w:val="000000"/>
        </w:rPr>
      </w:pPr>
      <w:proofErr w:type="spellStart"/>
      <w:r w:rsidRPr="007A0CBF">
        <w:rPr>
          <w:color w:val="000000"/>
        </w:rPr>
        <w:t>Zi</w:t>
      </w:r>
      <w:proofErr w:type="spellEnd"/>
      <w:r w:rsidRPr="007A0CBF">
        <w:rPr>
          <w:color w:val="000000"/>
        </w:rPr>
        <w:t xml:space="preserve"> MY, Longo PL, Bueno-Silva B. Mayer MP. Mechanisms involved in the association between periodontitis and complications in pregna</w:t>
      </w:r>
      <w:r w:rsidR="000E0FFF" w:rsidRPr="007A0CBF">
        <w:rPr>
          <w:color w:val="000000"/>
        </w:rPr>
        <w:t>ncy. Front Public Health. 2015;</w:t>
      </w:r>
      <w:r w:rsidR="007E1AC9" w:rsidRPr="007A0CBF">
        <w:rPr>
          <w:color w:val="000000"/>
        </w:rPr>
        <w:t xml:space="preserve"> </w:t>
      </w:r>
      <w:r w:rsidR="000E0FFF" w:rsidRPr="007A0CBF">
        <w:rPr>
          <w:color w:val="000000"/>
        </w:rPr>
        <w:t>2:290</w:t>
      </w:r>
      <w:r w:rsidRPr="007A0CBF">
        <w:rPr>
          <w:color w:val="000000"/>
        </w:rPr>
        <w:t xml:space="preserve"> </w:t>
      </w:r>
      <w:proofErr w:type="spellStart"/>
      <w:r w:rsidRPr="007A0CBF">
        <w:rPr>
          <w:color w:val="000000"/>
        </w:rPr>
        <w:t>doi</w:t>
      </w:r>
      <w:proofErr w:type="spellEnd"/>
      <w:r w:rsidRPr="007A0CBF">
        <w:rPr>
          <w:color w:val="000000"/>
        </w:rPr>
        <w:t>: 10.3389/fpu</w:t>
      </w:r>
      <w:r w:rsidR="000E0FFF" w:rsidRPr="007A0CBF">
        <w:rPr>
          <w:color w:val="000000"/>
        </w:rPr>
        <w:t>bh.2014.00290.</w:t>
      </w:r>
    </w:p>
    <w:p w:rsidR="00B85C51" w:rsidRPr="007A0CBF" w:rsidRDefault="00B85C51" w:rsidP="00BB2340">
      <w:pPr>
        <w:pStyle w:val="ListParagraph"/>
        <w:numPr>
          <w:ilvl w:val="0"/>
          <w:numId w:val="26"/>
        </w:numPr>
        <w:shd w:val="clear" w:color="auto" w:fill="FFFFFF"/>
        <w:spacing w:before="240"/>
        <w:rPr>
          <w:color w:val="000000"/>
        </w:rPr>
      </w:pPr>
      <w:r w:rsidRPr="007A0CBF">
        <w:rPr>
          <w:rFonts w:eastAsia="Times New Roman"/>
        </w:rPr>
        <w:t xml:space="preserve">Oral health care during pregnancy and through the lifespan. Committee Opinion No. 569. American College of Obstetricians and Gynecologists. </w:t>
      </w:r>
      <w:proofErr w:type="spellStart"/>
      <w:r w:rsidRPr="007A0CBF">
        <w:rPr>
          <w:rFonts w:eastAsia="Times New Roman"/>
        </w:rPr>
        <w:t>Obstet</w:t>
      </w:r>
      <w:proofErr w:type="spellEnd"/>
      <w:r w:rsidRPr="007A0CBF">
        <w:rPr>
          <w:rFonts w:eastAsia="Times New Roman"/>
        </w:rPr>
        <w:t xml:space="preserve"> </w:t>
      </w:r>
      <w:proofErr w:type="spellStart"/>
      <w:r w:rsidRPr="007A0CBF">
        <w:rPr>
          <w:rFonts w:eastAsia="Times New Roman"/>
        </w:rPr>
        <w:t>Gynecol</w:t>
      </w:r>
      <w:proofErr w:type="spellEnd"/>
      <w:r w:rsidRPr="007A0CBF">
        <w:rPr>
          <w:rFonts w:eastAsia="Times New Roman"/>
        </w:rPr>
        <w:t xml:space="preserve"> 2013;</w:t>
      </w:r>
      <w:r w:rsidR="007E1AC9" w:rsidRPr="007A0CBF">
        <w:rPr>
          <w:rFonts w:eastAsia="Times New Roman"/>
        </w:rPr>
        <w:t xml:space="preserve"> </w:t>
      </w:r>
      <w:r w:rsidRPr="007A0CBF">
        <w:rPr>
          <w:rFonts w:eastAsia="Times New Roman"/>
        </w:rPr>
        <w:t xml:space="preserve">122:417–22. </w:t>
      </w:r>
      <w:hyperlink r:id="rId12" w:history="1">
        <w:r w:rsidR="00BB2340" w:rsidRPr="007A0CBF">
          <w:rPr>
            <w:rStyle w:val="Hyperlink"/>
            <w:rFonts w:eastAsia="Times New Roman"/>
          </w:rPr>
          <w:t>www.acog.org/-/media/Committee-Opinions/Committee-on-Health-Care-for-Underserved-Women/co569.pdf?dmc=1&amp;ts=20141107T1432253128</w:t>
        </w:r>
      </w:hyperlink>
      <w:r w:rsidRPr="007A0CBF">
        <w:rPr>
          <w:rFonts w:eastAsia="Times New Roman"/>
        </w:rPr>
        <w:t xml:space="preserve"> </w:t>
      </w:r>
    </w:p>
    <w:p w:rsidR="00B85C51" w:rsidRPr="007A0CBF" w:rsidRDefault="00B85C51" w:rsidP="00B85C51">
      <w:pPr>
        <w:pStyle w:val="ListParagraph"/>
        <w:shd w:val="clear" w:color="auto" w:fill="FFFFFF"/>
        <w:spacing w:before="240"/>
        <w:ind w:left="1080"/>
        <w:rPr>
          <w:color w:val="000000"/>
        </w:rPr>
      </w:pPr>
    </w:p>
    <w:sectPr w:rsidR="00B85C51" w:rsidRPr="007A0CBF" w:rsidSect="00583E2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FE9663" w15:done="0"/>
  <w15:commentEx w15:paraId="0188D9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36" w:rsidRDefault="00EC0F36" w:rsidP="00622636">
      <w:r>
        <w:separator/>
      </w:r>
    </w:p>
  </w:endnote>
  <w:endnote w:type="continuationSeparator" w:id="0">
    <w:p w:rsidR="00EC0F36" w:rsidRDefault="00EC0F36" w:rsidP="006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78C" w:rsidRDefault="0009178C">
    <w:pPr>
      <w:pStyle w:val="Footer"/>
    </w:pPr>
    <w:r>
      <w:t>Quinonez, Chuang, Sood</w:t>
    </w:r>
    <w:r w:rsidR="0007005A">
      <w:t>, Silk,</w:t>
    </w:r>
    <w:r>
      <w:t xml:space="preserve"> </w:t>
    </w:r>
    <w:r w:rsidR="00CF24A8">
      <w:t xml:space="preserve">May </w:t>
    </w:r>
    <w: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36" w:rsidRDefault="00EC0F36" w:rsidP="00622636">
      <w:r>
        <w:separator/>
      </w:r>
    </w:p>
  </w:footnote>
  <w:footnote w:type="continuationSeparator" w:id="0">
    <w:p w:rsidR="00EC0F36" w:rsidRDefault="00EC0F36" w:rsidP="006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26" w:rsidRDefault="000C2026" w:rsidP="000C2026">
    <w:pPr>
      <w:pStyle w:val="Header"/>
      <w:jc w:val="center"/>
    </w:pPr>
    <w:r>
      <w:rPr>
        <w:noProof/>
        <w:u w:val="single"/>
      </w:rPr>
      <w:drawing>
        <wp:inline distT="0" distB="0" distL="0" distR="0" wp14:anchorId="531E46AF" wp14:editId="4B8A7F17">
          <wp:extent cx="1898650" cy="528062"/>
          <wp:effectExtent l="0" t="0" r="6350" b="5715"/>
          <wp:docPr id="1" name="Picture 1" descr="C:\Users\clarkm\Desktop\logos for oral health programs\sfl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km\Desktop\logos for oral health programs\sfl 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2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24A8" w:rsidRDefault="00CF2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71447"/>
    <w:multiLevelType w:val="hybridMultilevel"/>
    <w:tmpl w:val="423ED3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4876045"/>
    <w:multiLevelType w:val="hybridMultilevel"/>
    <w:tmpl w:val="3F40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04A5"/>
    <w:multiLevelType w:val="hybridMultilevel"/>
    <w:tmpl w:val="A12A3328"/>
    <w:lvl w:ilvl="0" w:tplc="FF0C277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AB0EF1"/>
    <w:multiLevelType w:val="multilevel"/>
    <w:tmpl w:val="D23C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27473"/>
    <w:multiLevelType w:val="hybridMultilevel"/>
    <w:tmpl w:val="4C32A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5D0DFE"/>
    <w:multiLevelType w:val="hybridMultilevel"/>
    <w:tmpl w:val="A69E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2531"/>
    <w:multiLevelType w:val="hybridMultilevel"/>
    <w:tmpl w:val="FCFCE9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9DE16F6"/>
    <w:multiLevelType w:val="hybridMultilevel"/>
    <w:tmpl w:val="FE8CC466"/>
    <w:lvl w:ilvl="0" w:tplc="0409000F">
      <w:start w:val="1"/>
      <w:numFmt w:val="decimal"/>
      <w:lvlText w:val="%1."/>
      <w:lvlJc w:val="lef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0">
    <w:nsid w:val="1A1E17D5"/>
    <w:multiLevelType w:val="hybridMultilevel"/>
    <w:tmpl w:val="478AC772"/>
    <w:lvl w:ilvl="0" w:tplc="1B1A12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61DA7"/>
    <w:multiLevelType w:val="hybridMultilevel"/>
    <w:tmpl w:val="721ABC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2AC4DD3"/>
    <w:multiLevelType w:val="hybridMultilevel"/>
    <w:tmpl w:val="9F16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0683C"/>
    <w:multiLevelType w:val="hybridMultilevel"/>
    <w:tmpl w:val="414A29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DD50802"/>
    <w:multiLevelType w:val="hybridMultilevel"/>
    <w:tmpl w:val="DF9889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1CA44D5"/>
    <w:multiLevelType w:val="hybridMultilevel"/>
    <w:tmpl w:val="5CA0BB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2C73B44"/>
    <w:multiLevelType w:val="hybridMultilevel"/>
    <w:tmpl w:val="DA36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85012"/>
    <w:multiLevelType w:val="hybridMultilevel"/>
    <w:tmpl w:val="1E88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D1F6B"/>
    <w:multiLevelType w:val="hybridMultilevel"/>
    <w:tmpl w:val="73D6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A472B"/>
    <w:multiLevelType w:val="multilevel"/>
    <w:tmpl w:val="DB9C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C55A05"/>
    <w:multiLevelType w:val="hybridMultilevel"/>
    <w:tmpl w:val="27D47390"/>
    <w:lvl w:ilvl="0" w:tplc="F724D55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3C3BBA"/>
    <w:multiLevelType w:val="hybridMultilevel"/>
    <w:tmpl w:val="22B62684"/>
    <w:lvl w:ilvl="0" w:tplc="F724D55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6BC3495"/>
    <w:multiLevelType w:val="hybridMultilevel"/>
    <w:tmpl w:val="88F832CA"/>
    <w:lvl w:ilvl="0" w:tplc="F2A661F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6B7518"/>
    <w:multiLevelType w:val="hybridMultilevel"/>
    <w:tmpl w:val="EAB4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40545"/>
    <w:multiLevelType w:val="hybridMultilevel"/>
    <w:tmpl w:val="A4C246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39692E"/>
    <w:multiLevelType w:val="hybridMultilevel"/>
    <w:tmpl w:val="BA7EE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1C368A"/>
    <w:multiLevelType w:val="hybridMultilevel"/>
    <w:tmpl w:val="0B703C22"/>
    <w:lvl w:ilvl="0" w:tplc="F724D55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23386"/>
    <w:multiLevelType w:val="hybridMultilevel"/>
    <w:tmpl w:val="C9067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E8830AE"/>
    <w:multiLevelType w:val="hybridMultilevel"/>
    <w:tmpl w:val="AC08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F727F"/>
    <w:multiLevelType w:val="hybridMultilevel"/>
    <w:tmpl w:val="55C6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207AC"/>
    <w:multiLevelType w:val="hybridMultilevel"/>
    <w:tmpl w:val="F11A0E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8"/>
  </w:num>
  <w:num w:numId="4">
    <w:abstractNumId w:val="23"/>
  </w:num>
  <w:num w:numId="5">
    <w:abstractNumId w:val="25"/>
  </w:num>
  <w:num w:numId="6">
    <w:abstractNumId w:val="27"/>
  </w:num>
  <w:num w:numId="7">
    <w:abstractNumId w:val="24"/>
  </w:num>
  <w:num w:numId="8">
    <w:abstractNumId w:val="1"/>
  </w:num>
  <w:num w:numId="9">
    <w:abstractNumId w:val="9"/>
  </w:num>
  <w:num w:numId="10">
    <w:abstractNumId w:val="10"/>
  </w:num>
  <w:num w:numId="11">
    <w:abstractNumId w:val="20"/>
  </w:num>
  <w:num w:numId="12">
    <w:abstractNumId w:val="6"/>
  </w:num>
  <w:num w:numId="13">
    <w:abstractNumId w:val="21"/>
  </w:num>
  <w:num w:numId="14">
    <w:abstractNumId w:val="26"/>
  </w:num>
  <w:num w:numId="15">
    <w:abstractNumId w:val="4"/>
  </w:num>
  <w:num w:numId="16">
    <w:abstractNumId w:val="11"/>
  </w:num>
  <w:num w:numId="17">
    <w:abstractNumId w:val="15"/>
  </w:num>
  <w:num w:numId="18">
    <w:abstractNumId w:val="13"/>
  </w:num>
  <w:num w:numId="19">
    <w:abstractNumId w:val="19"/>
  </w:num>
  <w:num w:numId="20">
    <w:abstractNumId w:val="5"/>
  </w:num>
  <w:num w:numId="21">
    <w:abstractNumId w:val="14"/>
  </w:num>
  <w:num w:numId="22">
    <w:abstractNumId w:val="3"/>
  </w:num>
  <w:num w:numId="23">
    <w:abstractNumId w:val="29"/>
  </w:num>
  <w:num w:numId="24">
    <w:abstractNumId w:val="22"/>
  </w:num>
  <w:num w:numId="25">
    <w:abstractNumId w:val="7"/>
  </w:num>
  <w:num w:numId="26">
    <w:abstractNumId w:val="18"/>
  </w:num>
  <w:num w:numId="27">
    <w:abstractNumId w:val="30"/>
  </w:num>
  <w:num w:numId="28">
    <w:abstractNumId w:val="2"/>
  </w:num>
  <w:num w:numId="29">
    <w:abstractNumId w:val="8"/>
  </w:num>
  <w:num w:numId="30">
    <w:abstractNumId w:val="12"/>
  </w:num>
  <w:num w:numId="31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gh Silk">
    <w15:presenceInfo w15:providerId="Windows Live" w15:userId="8bdbb70052dd3228"/>
  </w15:person>
  <w15:person w15:author="Chuang, Alice">
    <w15:presenceInfo w15:providerId="AD" w15:userId="S-1-5-21-344340502-4252695000-2390403120-1192009"/>
  </w15:person>
  <w15:person w15:author="Lenovo User">
    <w15:presenceInfo w15:providerId="None" w15:userId="Lenovo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85795D7-2779-4D0A-8B3D-328233F28484}"/>
    <w:docVar w:name="dgnword-eventsink" w:val="95063672"/>
  </w:docVars>
  <w:rsids>
    <w:rsidRoot w:val="004843CF"/>
    <w:rsid w:val="0000620D"/>
    <w:rsid w:val="00006DA1"/>
    <w:rsid w:val="00013044"/>
    <w:rsid w:val="00013F1F"/>
    <w:rsid w:val="00044756"/>
    <w:rsid w:val="00047210"/>
    <w:rsid w:val="00053B61"/>
    <w:rsid w:val="00065CEF"/>
    <w:rsid w:val="0007005A"/>
    <w:rsid w:val="00085B86"/>
    <w:rsid w:val="0009178C"/>
    <w:rsid w:val="000C2026"/>
    <w:rsid w:val="000D07CC"/>
    <w:rsid w:val="000D0C75"/>
    <w:rsid w:val="000D1AC1"/>
    <w:rsid w:val="000E0497"/>
    <w:rsid w:val="000E0AAD"/>
    <w:rsid w:val="000E0FFF"/>
    <w:rsid w:val="000E4A68"/>
    <w:rsid w:val="000E7981"/>
    <w:rsid w:val="001001C4"/>
    <w:rsid w:val="001019D1"/>
    <w:rsid w:val="0010413B"/>
    <w:rsid w:val="00112EFF"/>
    <w:rsid w:val="00113B3E"/>
    <w:rsid w:val="00133F36"/>
    <w:rsid w:val="0013402C"/>
    <w:rsid w:val="001505EA"/>
    <w:rsid w:val="0018286E"/>
    <w:rsid w:val="001969ED"/>
    <w:rsid w:val="001A1800"/>
    <w:rsid w:val="001A5D4B"/>
    <w:rsid w:val="001A7BAC"/>
    <w:rsid w:val="001B3295"/>
    <w:rsid w:val="001B3B3C"/>
    <w:rsid w:val="001B7ED3"/>
    <w:rsid w:val="001D3ECB"/>
    <w:rsid w:val="001E4B6A"/>
    <w:rsid w:val="00206BE6"/>
    <w:rsid w:val="00235572"/>
    <w:rsid w:val="00253ED6"/>
    <w:rsid w:val="00284183"/>
    <w:rsid w:val="002857D6"/>
    <w:rsid w:val="00285E60"/>
    <w:rsid w:val="002A3C91"/>
    <w:rsid w:val="002B3E80"/>
    <w:rsid w:val="002B6AEF"/>
    <w:rsid w:val="002B7EDD"/>
    <w:rsid w:val="002F5719"/>
    <w:rsid w:val="003067CB"/>
    <w:rsid w:val="003127E4"/>
    <w:rsid w:val="0033178C"/>
    <w:rsid w:val="00332CD1"/>
    <w:rsid w:val="00362099"/>
    <w:rsid w:val="00365A11"/>
    <w:rsid w:val="00370206"/>
    <w:rsid w:val="00383061"/>
    <w:rsid w:val="00387BD4"/>
    <w:rsid w:val="00395CDB"/>
    <w:rsid w:val="003A3ED7"/>
    <w:rsid w:val="003C5676"/>
    <w:rsid w:val="00406301"/>
    <w:rsid w:val="004074B9"/>
    <w:rsid w:val="00427DEA"/>
    <w:rsid w:val="004371B7"/>
    <w:rsid w:val="00453AD0"/>
    <w:rsid w:val="0046536A"/>
    <w:rsid w:val="00467063"/>
    <w:rsid w:val="0047190B"/>
    <w:rsid w:val="004809FE"/>
    <w:rsid w:val="00482BEF"/>
    <w:rsid w:val="004843CF"/>
    <w:rsid w:val="00485996"/>
    <w:rsid w:val="00487794"/>
    <w:rsid w:val="004B1363"/>
    <w:rsid w:val="004D4222"/>
    <w:rsid w:val="004F1B59"/>
    <w:rsid w:val="00517E50"/>
    <w:rsid w:val="00531016"/>
    <w:rsid w:val="0053231A"/>
    <w:rsid w:val="005343DE"/>
    <w:rsid w:val="0054342B"/>
    <w:rsid w:val="005716B8"/>
    <w:rsid w:val="005753B1"/>
    <w:rsid w:val="00583E28"/>
    <w:rsid w:val="005917E6"/>
    <w:rsid w:val="00594C1B"/>
    <w:rsid w:val="005969A8"/>
    <w:rsid w:val="005A57B7"/>
    <w:rsid w:val="005F2CF4"/>
    <w:rsid w:val="005F5664"/>
    <w:rsid w:val="005F795F"/>
    <w:rsid w:val="00602D37"/>
    <w:rsid w:val="00603147"/>
    <w:rsid w:val="00615358"/>
    <w:rsid w:val="006157B3"/>
    <w:rsid w:val="00620D2D"/>
    <w:rsid w:val="00622636"/>
    <w:rsid w:val="00663408"/>
    <w:rsid w:val="00664E30"/>
    <w:rsid w:val="00682ED2"/>
    <w:rsid w:val="00684DED"/>
    <w:rsid w:val="006B478F"/>
    <w:rsid w:val="006C5EA2"/>
    <w:rsid w:val="006C78E6"/>
    <w:rsid w:val="006C7F3F"/>
    <w:rsid w:val="006D3ACA"/>
    <w:rsid w:val="006D584A"/>
    <w:rsid w:val="006F5E7A"/>
    <w:rsid w:val="0070522F"/>
    <w:rsid w:val="00726DEE"/>
    <w:rsid w:val="00727DA3"/>
    <w:rsid w:val="0073155C"/>
    <w:rsid w:val="00736B2F"/>
    <w:rsid w:val="00743C70"/>
    <w:rsid w:val="007441A3"/>
    <w:rsid w:val="00747BC4"/>
    <w:rsid w:val="00772EEE"/>
    <w:rsid w:val="00784688"/>
    <w:rsid w:val="007A0CBF"/>
    <w:rsid w:val="007A71E4"/>
    <w:rsid w:val="007B06F3"/>
    <w:rsid w:val="007C302D"/>
    <w:rsid w:val="007C6C26"/>
    <w:rsid w:val="007C74A0"/>
    <w:rsid w:val="007E1AC9"/>
    <w:rsid w:val="007E3DC5"/>
    <w:rsid w:val="007E57B4"/>
    <w:rsid w:val="007E7C21"/>
    <w:rsid w:val="007E7FE0"/>
    <w:rsid w:val="007F0D17"/>
    <w:rsid w:val="00816779"/>
    <w:rsid w:val="008322E3"/>
    <w:rsid w:val="00837FC8"/>
    <w:rsid w:val="0084225F"/>
    <w:rsid w:val="00850398"/>
    <w:rsid w:val="008513D3"/>
    <w:rsid w:val="0086059E"/>
    <w:rsid w:val="00861993"/>
    <w:rsid w:val="00877F77"/>
    <w:rsid w:val="008835D3"/>
    <w:rsid w:val="008A01DC"/>
    <w:rsid w:val="008C236E"/>
    <w:rsid w:val="008E5510"/>
    <w:rsid w:val="008F44FA"/>
    <w:rsid w:val="00901F4C"/>
    <w:rsid w:val="00925792"/>
    <w:rsid w:val="00967C9B"/>
    <w:rsid w:val="009707BD"/>
    <w:rsid w:val="009907A2"/>
    <w:rsid w:val="009A2DCF"/>
    <w:rsid w:val="009B69CD"/>
    <w:rsid w:val="009F7A04"/>
    <w:rsid w:val="00A50DE3"/>
    <w:rsid w:val="00A612F0"/>
    <w:rsid w:val="00A61AFB"/>
    <w:rsid w:val="00A63E38"/>
    <w:rsid w:val="00A73C24"/>
    <w:rsid w:val="00A77F79"/>
    <w:rsid w:val="00A8182F"/>
    <w:rsid w:val="00A956A7"/>
    <w:rsid w:val="00AA0C6D"/>
    <w:rsid w:val="00AB25FA"/>
    <w:rsid w:val="00AC334A"/>
    <w:rsid w:val="00AC6D71"/>
    <w:rsid w:val="00AC7537"/>
    <w:rsid w:val="00AD76A8"/>
    <w:rsid w:val="00AF30F3"/>
    <w:rsid w:val="00AF31EA"/>
    <w:rsid w:val="00B0442E"/>
    <w:rsid w:val="00B04A13"/>
    <w:rsid w:val="00B1076F"/>
    <w:rsid w:val="00B23B12"/>
    <w:rsid w:val="00B36CB2"/>
    <w:rsid w:val="00B424FF"/>
    <w:rsid w:val="00B6168E"/>
    <w:rsid w:val="00B62B40"/>
    <w:rsid w:val="00B70937"/>
    <w:rsid w:val="00B85C51"/>
    <w:rsid w:val="00B959F5"/>
    <w:rsid w:val="00BA36A9"/>
    <w:rsid w:val="00BA7007"/>
    <w:rsid w:val="00BB2340"/>
    <w:rsid w:val="00BB68E3"/>
    <w:rsid w:val="00BC538F"/>
    <w:rsid w:val="00BC5FA6"/>
    <w:rsid w:val="00BD28B9"/>
    <w:rsid w:val="00BE482C"/>
    <w:rsid w:val="00BF0422"/>
    <w:rsid w:val="00BF3402"/>
    <w:rsid w:val="00BF7CF6"/>
    <w:rsid w:val="00C056BF"/>
    <w:rsid w:val="00C4527A"/>
    <w:rsid w:val="00C45EF3"/>
    <w:rsid w:val="00C47AC7"/>
    <w:rsid w:val="00C80768"/>
    <w:rsid w:val="00C846C2"/>
    <w:rsid w:val="00CA0FA9"/>
    <w:rsid w:val="00CA2A5C"/>
    <w:rsid w:val="00CC1015"/>
    <w:rsid w:val="00CE1D07"/>
    <w:rsid w:val="00CE4AA8"/>
    <w:rsid w:val="00CF24A8"/>
    <w:rsid w:val="00CF7B52"/>
    <w:rsid w:val="00D478B4"/>
    <w:rsid w:val="00D47922"/>
    <w:rsid w:val="00D843BC"/>
    <w:rsid w:val="00D847AC"/>
    <w:rsid w:val="00D91961"/>
    <w:rsid w:val="00D95363"/>
    <w:rsid w:val="00D962F9"/>
    <w:rsid w:val="00DB0CA8"/>
    <w:rsid w:val="00DB5B62"/>
    <w:rsid w:val="00DC0EB3"/>
    <w:rsid w:val="00DC45C0"/>
    <w:rsid w:val="00DD4F49"/>
    <w:rsid w:val="00DE1EE9"/>
    <w:rsid w:val="00E029C2"/>
    <w:rsid w:val="00E10A1A"/>
    <w:rsid w:val="00E12DAE"/>
    <w:rsid w:val="00E32133"/>
    <w:rsid w:val="00E344BB"/>
    <w:rsid w:val="00E4513F"/>
    <w:rsid w:val="00E51C7E"/>
    <w:rsid w:val="00E56CF8"/>
    <w:rsid w:val="00E80AB6"/>
    <w:rsid w:val="00E9059F"/>
    <w:rsid w:val="00E96660"/>
    <w:rsid w:val="00EA6FC7"/>
    <w:rsid w:val="00EC0F36"/>
    <w:rsid w:val="00EC1F96"/>
    <w:rsid w:val="00EC26C3"/>
    <w:rsid w:val="00EC50FE"/>
    <w:rsid w:val="00ED2760"/>
    <w:rsid w:val="00ED3E86"/>
    <w:rsid w:val="00F01DEF"/>
    <w:rsid w:val="00F02B13"/>
    <w:rsid w:val="00F1674A"/>
    <w:rsid w:val="00F45EDB"/>
    <w:rsid w:val="00F57A6E"/>
    <w:rsid w:val="00F754CD"/>
    <w:rsid w:val="00F8573C"/>
    <w:rsid w:val="00FB5411"/>
    <w:rsid w:val="00FE202D"/>
    <w:rsid w:val="00FE434C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076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6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36"/>
  </w:style>
  <w:style w:type="paragraph" w:styleId="Footer">
    <w:name w:val="footer"/>
    <w:basedOn w:val="Normal"/>
    <w:link w:val="FooterChar"/>
    <w:uiPriority w:val="99"/>
    <w:unhideWhenUsed/>
    <w:rsid w:val="006226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636"/>
  </w:style>
  <w:style w:type="paragraph" w:styleId="Revision">
    <w:name w:val="Revision"/>
    <w:hidden/>
    <w:uiPriority w:val="99"/>
    <w:semiHidden/>
    <w:rsid w:val="0033178C"/>
  </w:style>
  <w:style w:type="paragraph" w:styleId="BalloonText">
    <w:name w:val="Balloon Text"/>
    <w:basedOn w:val="Normal"/>
    <w:link w:val="BalloonTextChar"/>
    <w:uiPriority w:val="99"/>
    <w:semiHidden/>
    <w:unhideWhenUsed/>
    <w:rsid w:val="00331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1F4C"/>
    <w:pPr>
      <w:autoSpaceDE w:val="0"/>
      <w:autoSpaceDN w:val="0"/>
      <w:adjustRightInd w:val="0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8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7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7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7A04"/>
    <w:rPr>
      <w:color w:val="0000FF" w:themeColor="hyperlink"/>
      <w:u w:val="single"/>
    </w:rPr>
  </w:style>
  <w:style w:type="character" w:customStyle="1" w:styleId="ref-journal">
    <w:name w:val="ref-journal"/>
    <w:basedOn w:val="DefaultParagraphFont"/>
    <w:rsid w:val="002B3E80"/>
  </w:style>
  <w:style w:type="character" w:customStyle="1" w:styleId="ref-vol">
    <w:name w:val="ref-vol"/>
    <w:basedOn w:val="DefaultParagraphFont"/>
    <w:rsid w:val="002B3E80"/>
  </w:style>
  <w:style w:type="character" w:customStyle="1" w:styleId="Heading1Char">
    <w:name w:val="Heading 1 Char"/>
    <w:basedOn w:val="DefaultParagraphFont"/>
    <w:link w:val="Heading1"/>
    <w:uiPriority w:val="9"/>
    <w:rsid w:val="00B1076F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1076F"/>
  </w:style>
  <w:style w:type="character" w:customStyle="1" w:styleId="highlight">
    <w:name w:val="highlight"/>
    <w:basedOn w:val="DefaultParagraphFont"/>
    <w:rsid w:val="00B10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076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6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636"/>
  </w:style>
  <w:style w:type="paragraph" w:styleId="Footer">
    <w:name w:val="footer"/>
    <w:basedOn w:val="Normal"/>
    <w:link w:val="FooterChar"/>
    <w:uiPriority w:val="99"/>
    <w:unhideWhenUsed/>
    <w:rsid w:val="006226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636"/>
  </w:style>
  <w:style w:type="paragraph" w:styleId="Revision">
    <w:name w:val="Revision"/>
    <w:hidden/>
    <w:uiPriority w:val="99"/>
    <w:semiHidden/>
    <w:rsid w:val="0033178C"/>
  </w:style>
  <w:style w:type="paragraph" w:styleId="BalloonText">
    <w:name w:val="Balloon Text"/>
    <w:basedOn w:val="Normal"/>
    <w:link w:val="BalloonTextChar"/>
    <w:uiPriority w:val="99"/>
    <w:semiHidden/>
    <w:unhideWhenUsed/>
    <w:rsid w:val="00331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1F4C"/>
    <w:pPr>
      <w:autoSpaceDE w:val="0"/>
      <w:autoSpaceDN w:val="0"/>
      <w:adjustRightInd w:val="0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8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7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7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7A04"/>
    <w:rPr>
      <w:color w:val="0000FF" w:themeColor="hyperlink"/>
      <w:u w:val="single"/>
    </w:rPr>
  </w:style>
  <w:style w:type="character" w:customStyle="1" w:styleId="ref-journal">
    <w:name w:val="ref-journal"/>
    <w:basedOn w:val="DefaultParagraphFont"/>
    <w:rsid w:val="002B3E80"/>
  </w:style>
  <w:style w:type="character" w:customStyle="1" w:styleId="ref-vol">
    <w:name w:val="ref-vol"/>
    <w:basedOn w:val="DefaultParagraphFont"/>
    <w:rsid w:val="002B3E80"/>
  </w:style>
  <w:style w:type="character" w:customStyle="1" w:styleId="Heading1Char">
    <w:name w:val="Heading 1 Char"/>
    <w:basedOn w:val="DefaultParagraphFont"/>
    <w:link w:val="Heading1"/>
    <w:uiPriority w:val="9"/>
    <w:rsid w:val="00B1076F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1076F"/>
  </w:style>
  <w:style w:type="character" w:customStyle="1" w:styleId="highlight">
    <w:name w:val="highlight"/>
    <w:basedOn w:val="DefaultParagraphFont"/>
    <w:rsid w:val="00B1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500">
          <w:marLeft w:val="225"/>
          <w:marRight w:val="45"/>
          <w:marTop w:val="225"/>
          <w:marBottom w:val="225"/>
          <w:divBdr>
            <w:top w:val="single" w:sz="6" w:space="8" w:color="E8E8E8"/>
            <w:left w:val="single" w:sz="6" w:space="0" w:color="E8E8E8"/>
            <w:bottom w:val="single" w:sz="6" w:space="8" w:color="E8E8E8"/>
            <w:right w:val="single" w:sz="6" w:space="0" w:color="E8E8E8"/>
          </w:divBdr>
        </w:div>
      </w:divsChild>
    </w:div>
    <w:div w:id="1578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2220">
          <w:marLeft w:val="0"/>
          <w:marRight w:val="0"/>
          <w:marTop w:val="0"/>
          <w:marBottom w:val="150"/>
          <w:divBdr>
            <w:top w:val="single" w:sz="12" w:space="0" w:color="FFFFFF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13729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9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596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acog.org/-/media/Committee-Opinions/Committee-on-Health-Care-for-Underserved-Women/co569.pdf?dmc=1&amp;ts=20141107T14322531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nataloralhealth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choralhealth.org/materials/consensus_statemen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nataloralhealth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7655-1969-405F-95B8-340B8261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Dolce</dc:creator>
  <cp:lastModifiedBy>Admin</cp:lastModifiedBy>
  <cp:revision>11</cp:revision>
  <cp:lastPrinted>2015-05-29T18:57:00Z</cp:lastPrinted>
  <dcterms:created xsi:type="dcterms:W3CDTF">2015-07-30T18:28:00Z</dcterms:created>
  <dcterms:modified xsi:type="dcterms:W3CDTF">2015-07-30T19:08:00Z</dcterms:modified>
</cp:coreProperties>
</file>